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52CED" w14:textId="77777777" w:rsidR="004222E6" w:rsidRPr="00B42466" w:rsidRDefault="00D50718" w:rsidP="00181A43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42466">
        <w:rPr>
          <w:rFonts w:ascii="Arial" w:hAnsi="Arial" w:cs="Arial"/>
          <w:b/>
          <w:sz w:val="18"/>
          <w:szCs w:val="18"/>
        </w:rPr>
        <w:t xml:space="preserve">Solicitud de bienes y servicios </w:t>
      </w:r>
    </w:p>
    <w:p w14:paraId="45E93E5D" w14:textId="77777777" w:rsidR="004222E6" w:rsidRPr="00B42466" w:rsidRDefault="004222E6" w:rsidP="00181A43">
      <w:pPr>
        <w:jc w:val="both"/>
        <w:rPr>
          <w:rFonts w:ascii="Arial" w:hAnsi="Arial" w:cs="Arial"/>
          <w:sz w:val="18"/>
          <w:szCs w:val="18"/>
        </w:rPr>
      </w:pPr>
    </w:p>
    <w:p w14:paraId="200A4D74" w14:textId="77777777" w:rsidR="00BC488F" w:rsidRPr="00B42466" w:rsidRDefault="00BC488F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Todos los bienes y servicios deberán ser </w:t>
      </w:r>
      <w:r w:rsidR="00BE500C" w:rsidRPr="00B42466">
        <w:rPr>
          <w:rFonts w:ascii="Arial" w:hAnsi="Arial" w:cs="Arial"/>
          <w:sz w:val="18"/>
          <w:szCs w:val="18"/>
        </w:rPr>
        <w:t>solicitados por</w:t>
      </w:r>
      <w:r w:rsidRPr="00B42466">
        <w:rPr>
          <w:rFonts w:ascii="Arial" w:hAnsi="Arial" w:cs="Arial"/>
          <w:sz w:val="18"/>
          <w:szCs w:val="18"/>
        </w:rPr>
        <w:t xml:space="preserve"> medio </w:t>
      </w:r>
      <w:r w:rsidR="00DF3099" w:rsidRPr="00B42466">
        <w:rPr>
          <w:rFonts w:ascii="Arial" w:hAnsi="Arial" w:cs="Arial"/>
          <w:sz w:val="18"/>
          <w:szCs w:val="18"/>
        </w:rPr>
        <w:t>de una Requisición</w:t>
      </w:r>
      <w:r w:rsidRPr="00B42466">
        <w:rPr>
          <w:rFonts w:ascii="Arial" w:hAnsi="Arial" w:cs="Arial"/>
          <w:sz w:val="18"/>
          <w:szCs w:val="18"/>
        </w:rPr>
        <w:t xml:space="preserve">, describiendo claramente </w:t>
      </w:r>
      <w:r w:rsidR="007F15A8" w:rsidRPr="00B42466">
        <w:rPr>
          <w:rFonts w:ascii="Arial" w:hAnsi="Arial" w:cs="Arial"/>
          <w:sz w:val="18"/>
          <w:szCs w:val="18"/>
        </w:rPr>
        <w:t>sus</w:t>
      </w:r>
      <w:r w:rsidRPr="00B42466">
        <w:rPr>
          <w:rFonts w:ascii="Arial" w:hAnsi="Arial" w:cs="Arial"/>
          <w:sz w:val="18"/>
          <w:szCs w:val="18"/>
        </w:rPr>
        <w:t xml:space="preserve"> requisitos</w:t>
      </w:r>
      <w:r w:rsidR="001C60AA" w:rsidRPr="00B42466">
        <w:rPr>
          <w:rFonts w:ascii="Arial" w:hAnsi="Arial" w:cs="Arial"/>
          <w:sz w:val="18"/>
          <w:szCs w:val="18"/>
        </w:rPr>
        <w:t>;</w:t>
      </w:r>
      <w:r w:rsidRPr="00B42466">
        <w:rPr>
          <w:rFonts w:ascii="Arial" w:hAnsi="Arial" w:cs="Arial"/>
          <w:sz w:val="18"/>
          <w:szCs w:val="18"/>
        </w:rPr>
        <w:t xml:space="preserve"> así como justificar </w:t>
      </w:r>
      <w:r w:rsidR="0061578F" w:rsidRPr="00B42466">
        <w:rPr>
          <w:rFonts w:ascii="Arial" w:hAnsi="Arial" w:cs="Arial"/>
          <w:sz w:val="18"/>
          <w:szCs w:val="18"/>
        </w:rPr>
        <w:t xml:space="preserve">congruentemente </w:t>
      </w:r>
      <w:r w:rsidR="00944A1E" w:rsidRPr="00B42466">
        <w:rPr>
          <w:rFonts w:ascii="Arial" w:hAnsi="Arial" w:cs="Arial"/>
          <w:sz w:val="18"/>
          <w:szCs w:val="18"/>
        </w:rPr>
        <w:t>su</w:t>
      </w:r>
      <w:r w:rsidRPr="00B42466">
        <w:rPr>
          <w:rFonts w:ascii="Arial" w:hAnsi="Arial" w:cs="Arial"/>
          <w:sz w:val="18"/>
          <w:szCs w:val="18"/>
        </w:rPr>
        <w:t xml:space="preserve"> uso </w:t>
      </w:r>
      <w:r w:rsidR="00944A1E" w:rsidRPr="00B42466">
        <w:rPr>
          <w:rFonts w:ascii="Arial" w:hAnsi="Arial" w:cs="Arial"/>
          <w:sz w:val="18"/>
          <w:szCs w:val="18"/>
        </w:rPr>
        <w:t>o necesidad</w:t>
      </w:r>
      <w:r w:rsidRPr="00B42466">
        <w:rPr>
          <w:rFonts w:ascii="Arial" w:hAnsi="Arial" w:cs="Arial"/>
          <w:sz w:val="18"/>
          <w:szCs w:val="18"/>
        </w:rPr>
        <w:t>.</w:t>
      </w:r>
    </w:p>
    <w:p w14:paraId="464A228C" w14:textId="77777777" w:rsidR="009B4D21" w:rsidRPr="00B42466" w:rsidRDefault="009B4D21" w:rsidP="009B4D2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Las </w:t>
      </w:r>
      <w:r w:rsidRPr="00B42466">
        <w:rPr>
          <w:rFonts w:ascii="Arial" w:hAnsi="Arial" w:cs="Arial"/>
          <w:bCs/>
          <w:sz w:val="18"/>
          <w:szCs w:val="18"/>
        </w:rPr>
        <w:t xml:space="preserve">Requisiciones </w:t>
      </w:r>
      <w:r w:rsidRPr="00B42466">
        <w:rPr>
          <w:rFonts w:ascii="Arial" w:hAnsi="Arial" w:cs="Arial"/>
          <w:sz w:val="18"/>
          <w:szCs w:val="18"/>
        </w:rPr>
        <w:t xml:space="preserve">que no estén debidamente completadas y autorizadas no serán </w:t>
      </w:r>
      <w:r w:rsidR="009C2398" w:rsidRPr="00B42466">
        <w:rPr>
          <w:rFonts w:ascii="Arial" w:hAnsi="Arial" w:cs="Arial"/>
          <w:sz w:val="18"/>
          <w:szCs w:val="18"/>
        </w:rPr>
        <w:t>recibidas.</w:t>
      </w:r>
      <w:r w:rsidR="009C2398" w:rsidRPr="00B42466">
        <w:rPr>
          <w:rFonts w:ascii="Arial" w:hAnsi="Arial" w:cs="Arial"/>
          <w:sz w:val="16"/>
          <w:szCs w:val="16"/>
        </w:rPr>
        <w:t xml:space="preserve"> </w:t>
      </w:r>
      <w:r w:rsidR="009C2398" w:rsidRPr="00B42466">
        <w:rPr>
          <w:rFonts w:ascii="Arial" w:hAnsi="Arial" w:cs="Arial"/>
          <w:sz w:val="14"/>
          <w:szCs w:val="14"/>
        </w:rPr>
        <w:t>(</w:t>
      </w:r>
      <w:r w:rsidR="00944A1E" w:rsidRPr="00B42466">
        <w:rPr>
          <w:rFonts w:ascii="Arial" w:hAnsi="Arial" w:cs="Arial"/>
          <w:sz w:val="14"/>
          <w:szCs w:val="14"/>
        </w:rPr>
        <w:t>V</w:t>
      </w:r>
      <w:r w:rsidR="009C2398" w:rsidRPr="00B42466">
        <w:rPr>
          <w:rFonts w:ascii="Arial" w:hAnsi="Arial" w:cs="Arial"/>
          <w:sz w:val="14"/>
          <w:szCs w:val="14"/>
        </w:rPr>
        <w:t>er instructivo de llenado)</w:t>
      </w:r>
    </w:p>
    <w:p w14:paraId="251C32AC" w14:textId="77777777" w:rsidR="007F15A8" w:rsidRPr="00B42466" w:rsidRDefault="00DD1EA0" w:rsidP="007F15A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Los Bienes de uso recurrente deben ser solicitados de forma directa en Almacén General. (papelería, consumibles de c</w:t>
      </w:r>
      <w:r w:rsidR="00944A1E" w:rsidRPr="00B42466">
        <w:rPr>
          <w:rFonts w:ascii="Arial" w:hAnsi="Arial" w:cs="Arial"/>
          <w:sz w:val="18"/>
          <w:szCs w:val="18"/>
        </w:rPr>
        <w:t>ó</w:t>
      </w:r>
      <w:r w:rsidRPr="00B42466">
        <w:rPr>
          <w:rFonts w:ascii="Arial" w:hAnsi="Arial" w:cs="Arial"/>
          <w:sz w:val="18"/>
          <w:szCs w:val="18"/>
        </w:rPr>
        <w:t xml:space="preserve">mputo, </w:t>
      </w:r>
      <w:r w:rsidR="00BE500C" w:rsidRPr="00B42466">
        <w:rPr>
          <w:rFonts w:ascii="Arial" w:hAnsi="Arial" w:cs="Arial"/>
          <w:sz w:val="18"/>
          <w:szCs w:val="18"/>
        </w:rPr>
        <w:t>cafetería y</w:t>
      </w:r>
      <w:r w:rsidR="009C2398" w:rsidRPr="00B42466">
        <w:rPr>
          <w:rFonts w:ascii="Arial" w:hAnsi="Arial" w:cs="Arial"/>
          <w:sz w:val="18"/>
          <w:szCs w:val="18"/>
        </w:rPr>
        <w:t xml:space="preserve"> material de limpieza). </w:t>
      </w:r>
      <w:r w:rsidR="00944A1E" w:rsidRPr="00B42466">
        <w:rPr>
          <w:rFonts w:ascii="Arial" w:hAnsi="Arial" w:cs="Arial"/>
          <w:sz w:val="18"/>
          <w:szCs w:val="18"/>
        </w:rPr>
        <w:t>Deberán i</w:t>
      </w:r>
      <w:r w:rsidR="009C2398" w:rsidRPr="00B42466">
        <w:rPr>
          <w:rFonts w:ascii="Arial" w:hAnsi="Arial" w:cs="Arial"/>
          <w:sz w:val="18"/>
          <w:szCs w:val="18"/>
        </w:rPr>
        <w:t>ngresa</w:t>
      </w:r>
      <w:r w:rsidR="00944A1E" w:rsidRPr="00B42466">
        <w:rPr>
          <w:rFonts w:ascii="Arial" w:hAnsi="Arial" w:cs="Arial"/>
          <w:sz w:val="18"/>
          <w:szCs w:val="18"/>
        </w:rPr>
        <w:t>r</w:t>
      </w:r>
      <w:r w:rsidR="009C2398" w:rsidRPr="00B42466">
        <w:rPr>
          <w:rFonts w:ascii="Arial" w:hAnsi="Arial" w:cs="Arial"/>
          <w:sz w:val="18"/>
          <w:szCs w:val="18"/>
        </w:rPr>
        <w:t xml:space="preserve"> planeación semestral</w:t>
      </w:r>
      <w:r w:rsidR="00944A1E" w:rsidRPr="00B42466">
        <w:rPr>
          <w:rFonts w:ascii="Arial" w:hAnsi="Arial" w:cs="Arial"/>
          <w:sz w:val="18"/>
          <w:szCs w:val="18"/>
        </w:rPr>
        <w:t>, en formato libre, por correo electrónico (junio y noviembre).</w:t>
      </w:r>
    </w:p>
    <w:p w14:paraId="45D0B3D8" w14:textId="77777777" w:rsidR="00DB7E1A" w:rsidRPr="00B42466" w:rsidRDefault="00DB7E1A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Para los requerimientos de mobiliario y equipo</w:t>
      </w:r>
      <w:r w:rsidR="007F15A8" w:rsidRPr="00B42466">
        <w:rPr>
          <w:rFonts w:ascii="Arial" w:hAnsi="Arial" w:cs="Arial"/>
          <w:sz w:val="18"/>
          <w:szCs w:val="18"/>
        </w:rPr>
        <w:t>,</w:t>
      </w:r>
      <w:r w:rsidRPr="00B42466">
        <w:rPr>
          <w:rFonts w:ascii="Arial" w:hAnsi="Arial" w:cs="Arial"/>
          <w:sz w:val="18"/>
          <w:szCs w:val="18"/>
        </w:rPr>
        <w:t xml:space="preserve"> deberá</w:t>
      </w:r>
      <w:r w:rsidR="007F15A8" w:rsidRPr="00B42466">
        <w:rPr>
          <w:rFonts w:ascii="Arial" w:hAnsi="Arial" w:cs="Arial"/>
          <w:sz w:val="18"/>
          <w:szCs w:val="18"/>
        </w:rPr>
        <w:t>n</w:t>
      </w:r>
      <w:r w:rsidRPr="00B42466">
        <w:rPr>
          <w:rFonts w:ascii="Arial" w:hAnsi="Arial" w:cs="Arial"/>
          <w:sz w:val="18"/>
          <w:szCs w:val="18"/>
        </w:rPr>
        <w:t xml:space="preserve"> cotejar </w:t>
      </w:r>
      <w:r w:rsidR="007F15A8" w:rsidRPr="00B42466">
        <w:rPr>
          <w:rFonts w:ascii="Arial" w:hAnsi="Arial" w:cs="Arial"/>
          <w:sz w:val="18"/>
          <w:szCs w:val="18"/>
        </w:rPr>
        <w:t xml:space="preserve">previamente </w:t>
      </w:r>
      <w:r w:rsidRPr="00B42466">
        <w:rPr>
          <w:rFonts w:ascii="Arial" w:hAnsi="Arial" w:cs="Arial"/>
          <w:sz w:val="18"/>
          <w:szCs w:val="18"/>
        </w:rPr>
        <w:t>existencias en el D</w:t>
      </w:r>
      <w:r w:rsidR="007F15A8" w:rsidRPr="00B42466">
        <w:rPr>
          <w:rFonts w:ascii="Arial" w:hAnsi="Arial" w:cs="Arial"/>
          <w:sz w:val="18"/>
          <w:szCs w:val="18"/>
        </w:rPr>
        <w:t xml:space="preserve">epartamento de </w:t>
      </w:r>
      <w:r w:rsidRPr="00B42466">
        <w:rPr>
          <w:rFonts w:ascii="Arial" w:hAnsi="Arial" w:cs="Arial"/>
          <w:sz w:val="18"/>
          <w:szCs w:val="18"/>
        </w:rPr>
        <w:t>Activ</w:t>
      </w:r>
      <w:r w:rsidR="009C2398" w:rsidRPr="00B42466">
        <w:rPr>
          <w:rFonts w:ascii="Arial" w:hAnsi="Arial" w:cs="Arial"/>
          <w:sz w:val="18"/>
          <w:szCs w:val="18"/>
        </w:rPr>
        <w:t>o Fijo</w:t>
      </w:r>
      <w:r w:rsidR="007F15A8" w:rsidRPr="00B42466">
        <w:rPr>
          <w:rFonts w:ascii="Arial" w:hAnsi="Arial" w:cs="Arial"/>
          <w:sz w:val="18"/>
          <w:szCs w:val="18"/>
        </w:rPr>
        <w:t>, en caso de no haber activos disponibles para asignar, procede la Requisición de la compra.</w:t>
      </w:r>
    </w:p>
    <w:p w14:paraId="72904A9F" w14:textId="77777777" w:rsidR="009C2398" w:rsidRPr="00B42466" w:rsidRDefault="009C2398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Los Requerimientos para Mantenimiento de</w:t>
      </w:r>
      <w:r w:rsidR="007F15A8" w:rsidRPr="00B42466">
        <w:rPr>
          <w:rFonts w:ascii="Arial" w:hAnsi="Arial" w:cs="Arial"/>
          <w:sz w:val="18"/>
          <w:szCs w:val="18"/>
        </w:rPr>
        <w:t xml:space="preserve"> activos</w:t>
      </w:r>
      <w:r w:rsidRPr="00B42466">
        <w:rPr>
          <w:rFonts w:ascii="Arial" w:hAnsi="Arial" w:cs="Arial"/>
          <w:sz w:val="18"/>
          <w:szCs w:val="18"/>
        </w:rPr>
        <w:t xml:space="preserve"> e Instalaciones se gestionan directamente en Almacén de </w:t>
      </w:r>
      <w:r w:rsidR="007F15A8" w:rsidRPr="00B42466">
        <w:rPr>
          <w:rFonts w:ascii="Arial" w:hAnsi="Arial" w:cs="Arial"/>
          <w:sz w:val="18"/>
          <w:szCs w:val="18"/>
        </w:rPr>
        <w:t>P</w:t>
      </w:r>
      <w:r w:rsidRPr="00B42466">
        <w:rPr>
          <w:rFonts w:ascii="Arial" w:hAnsi="Arial" w:cs="Arial"/>
          <w:sz w:val="18"/>
          <w:szCs w:val="18"/>
        </w:rPr>
        <w:t xml:space="preserve">roductos </w:t>
      </w:r>
      <w:r w:rsidR="007F15A8" w:rsidRPr="00B42466">
        <w:rPr>
          <w:rFonts w:ascii="Arial" w:hAnsi="Arial" w:cs="Arial"/>
          <w:sz w:val="18"/>
          <w:szCs w:val="18"/>
        </w:rPr>
        <w:t>I</w:t>
      </w:r>
      <w:r w:rsidRPr="00B42466">
        <w:rPr>
          <w:rFonts w:ascii="Arial" w:hAnsi="Arial" w:cs="Arial"/>
          <w:sz w:val="18"/>
          <w:szCs w:val="18"/>
        </w:rPr>
        <w:t>ntermedios de acuerdo a sus procesos.</w:t>
      </w:r>
    </w:p>
    <w:p w14:paraId="248B97D8" w14:textId="3C1B64FC" w:rsidR="00BC488F" w:rsidRPr="00B42466" w:rsidRDefault="00380463" w:rsidP="0092647F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  <w:lang w:eastAsia="es-MX"/>
        </w:rPr>
        <w:t>L</w:t>
      </w:r>
      <w:r w:rsidR="00A462C3" w:rsidRPr="00B42466">
        <w:rPr>
          <w:rFonts w:ascii="Arial" w:hAnsi="Arial" w:cs="Arial"/>
          <w:sz w:val="18"/>
          <w:szCs w:val="18"/>
          <w:lang w:eastAsia="es-MX"/>
        </w:rPr>
        <w:t xml:space="preserve">a 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>Direcc</w:t>
      </w:r>
      <w:r w:rsidR="00BE500C" w:rsidRPr="00B42466">
        <w:rPr>
          <w:rFonts w:ascii="Arial" w:hAnsi="Arial" w:cs="Arial"/>
          <w:sz w:val="18"/>
          <w:szCs w:val="18"/>
          <w:lang w:eastAsia="es-MX"/>
        </w:rPr>
        <w:t>ión de</w:t>
      </w:r>
      <w:r w:rsidR="00BC488F" w:rsidRPr="00B42466">
        <w:rPr>
          <w:rFonts w:ascii="Arial" w:hAnsi="Arial" w:cs="Arial"/>
          <w:sz w:val="18"/>
          <w:szCs w:val="18"/>
          <w:lang w:eastAsia="es-MX"/>
        </w:rPr>
        <w:t xml:space="preserve"> Tecnologías de la Información y Comunicaciones es el área encargada de gestionar los requerimientos relacionados con</w:t>
      </w:r>
      <w:r w:rsidR="00901FF1" w:rsidRPr="00B42466">
        <w:rPr>
          <w:rFonts w:ascii="Arial" w:hAnsi="Arial" w:cs="Arial"/>
          <w:sz w:val="18"/>
          <w:szCs w:val="18"/>
          <w:lang w:eastAsia="es-MX"/>
        </w:rPr>
        <w:t xml:space="preserve"> tecnología y equipo de cómputo, </w:t>
      </w:r>
      <w:r w:rsidR="00901FF1" w:rsidRPr="00B42466">
        <w:rPr>
          <w:rFonts w:ascii="Arial" w:hAnsi="Arial" w:cs="Arial"/>
          <w:sz w:val="18"/>
          <w:szCs w:val="18"/>
        </w:rPr>
        <w:t xml:space="preserve">con base en </w:t>
      </w:r>
      <w:r w:rsidR="0061578F" w:rsidRPr="00B42466">
        <w:rPr>
          <w:rFonts w:ascii="Arial" w:hAnsi="Arial" w:cs="Arial"/>
          <w:sz w:val="18"/>
          <w:szCs w:val="18"/>
        </w:rPr>
        <w:t>las solicitudes</w:t>
      </w:r>
      <w:r w:rsidR="00901FF1" w:rsidRPr="00B42466">
        <w:rPr>
          <w:rFonts w:ascii="Arial" w:hAnsi="Arial" w:cs="Arial"/>
          <w:sz w:val="18"/>
          <w:szCs w:val="18"/>
        </w:rPr>
        <w:t xml:space="preserve"> </w:t>
      </w:r>
      <w:r w:rsidR="00002147" w:rsidRPr="00B42466">
        <w:rPr>
          <w:rFonts w:ascii="Arial" w:hAnsi="Arial" w:cs="Arial"/>
          <w:sz w:val="18"/>
          <w:szCs w:val="18"/>
        </w:rPr>
        <w:t xml:space="preserve">del </w:t>
      </w:r>
      <w:r w:rsidR="0061578F" w:rsidRPr="00B42466">
        <w:rPr>
          <w:rFonts w:ascii="Arial" w:hAnsi="Arial" w:cs="Arial"/>
          <w:sz w:val="18"/>
          <w:szCs w:val="18"/>
        </w:rPr>
        <w:t>Rector, Secretarios</w:t>
      </w:r>
      <w:r w:rsidR="0092647F" w:rsidRPr="00B42466">
        <w:rPr>
          <w:rFonts w:ascii="Arial" w:hAnsi="Arial" w:cs="Arial"/>
          <w:sz w:val="18"/>
          <w:szCs w:val="18"/>
        </w:rPr>
        <w:t xml:space="preserve">, </w:t>
      </w:r>
      <w:r w:rsidR="00661265">
        <w:rPr>
          <w:rFonts w:ascii="Arial" w:hAnsi="Arial" w:cs="Arial"/>
          <w:sz w:val="18"/>
          <w:szCs w:val="18"/>
        </w:rPr>
        <w:t xml:space="preserve">Subsecretarios, </w:t>
      </w:r>
      <w:r w:rsidR="0092647F" w:rsidRPr="00B42466">
        <w:rPr>
          <w:rFonts w:ascii="Arial" w:hAnsi="Arial" w:cs="Arial"/>
          <w:sz w:val="18"/>
          <w:szCs w:val="18"/>
        </w:rPr>
        <w:t>Directores</w:t>
      </w:r>
      <w:r w:rsidR="00002147" w:rsidRPr="00B42466">
        <w:rPr>
          <w:rFonts w:ascii="Arial" w:hAnsi="Arial" w:cs="Arial"/>
          <w:sz w:val="18"/>
          <w:szCs w:val="18"/>
        </w:rPr>
        <w:t xml:space="preserve">, </w:t>
      </w:r>
      <w:r w:rsidR="0061578F" w:rsidRPr="00B42466">
        <w:rPr>
          <w:rFonts w:ascii="Arial" w:hAnsi="Arial" w:cs="Arial"/>
          <w:sz w:val="18"/>
          <w:szCs w:val="18"/>
        </w:rPr>
        <w:t>Coordinadores y</w:t>
      </w:r>
      <w:r w:rsidR="0092647F" w:rsidRPr="00B42466">
        <w:rPr>
          <w:rFonts w:ascii="Arial" w:hAnsi="Arial" w:cs="Arial"/>
          <w:sz w:val="18"/>
          <w:szCs w:val="18"/>
        </w:rPr>
        <w:t xml:space="preserve"> Jefes de departamento.</w:t>
      </w:r>
    </w:p>
    <w:p w14:paraId="2AB8893D" w14:textId="0C06C9A7" w:rsidR="00151978" w:rsidRPr="00151978" w:rsidRDefault="00775345" w:rsidP="00151978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Para la solicitud de Bibliografía </w:t>
      </w:r>
      <w:r w:rsidR="00DF3099" w:rsidRPr="00B42466">
        <w:rPr>
          <w:rFonts w:ascii="Arial" w:hAnsi="Arial" w:cs="Arial"/>
          <w:sz w:val="18"/>
          <w:szCs w:val="18"/>
        </w:rPr>
        <w:t xml:space="preserve">y revistas </w:t>
      </w:r>
      <w:r w:rsidRPr="00B42466">
        <w:rPr>
          <w:rFonts w:ascii="Arial" w:hAnsi="Arial" w:cs="Arial"/>
          <w:sz w:val="18"/>
          <w:szCs w:val="18"/>
        </w:rPr>
        <w:t xml:space="preserve">es </w:t>
      </w:r>
      <w:r w:rsidR="00002147" w:rsidRPr="00B42466">
        <w:rPr>
          <w:rFonts w:ascii="Arial" w:hAnsi="Arial" w:cs="Arial"/>
          <w:sz w:val="18"/>
          <w:szCs w:val="18"/>
        </w:rPr>
        <w:t>el</w:t>
      </w:r>
      <w:r w:rsidR="00A52194" w:rsidRPr="00B42466">
        <w:rPr>
          <w:rFonts w:ascii="Arial" w:hAnsi="Arial" w:cs="Arial"/>
          <w:sz w:val="18"/>
          <w:szCs w:val="18"/>
        </w:rPr>
        <w:t xml:space="preserve"> </w:t>
      </w:r>
      <w:r w:rsidR="00002147" w:rsidRPr="00B42466">
        <w:rPr>
          <w:rFonts w:ascii="Arial" w:hAnsi="Arial" w:cs="Arial"/>
          <w:sz w:val="18"/>
          <w:szCs w:val="18"/>
        </w:rPr>
        <w:t>Supervisor</w:t>
      </w:r>
      <w:r w:rsidR="007F15A8" w:rsidRPr="00B42466">
        <w:rPr>
          <w:rFonts w:ascii="Arial" w:hAnsi="Arial" w:cs="Arial"/>
          <w:sz w:val="18"/>
          <w:szCs w:val="18"/>
        </w:rPr>
        <w:t xml:space="preserve"> </w:t>
      </w:r>
      <w:r w:rsidR="00A87D28" w:rsidRPr="00B42466">
        <w:rPr>
          <w:rFonts w:ascii="Arial" w:hAnsi="Arial" w:cs="Arial"/>
          <w:sz w:val="18"/>
          <w:szCs w:val="18"/>
        </w:rPr>
        <w:t xml:space="preserve">de Bibliotecas, </w:t>
      </w:r>
      <w:r w:rsidR="00A52194" w:rsidRPr="00B42466">
        <w:rPr>
          <w:rFonts w:ascii="Arial" w:hAnsi="Arial" w:cs="Arial"/>
          <w:sz w:val="18"/>
          <w:szCs w:val="18"/>
        </w:rPr>
        <w:t xml:space="preserve">quien se </w:t>
      </w:r>
      <w:r w:rsidR="0061578F" w:rsidRPr="00B42466">
        <w:rPr>
          <w:rFonts w:ascii="Arial" w:hAnsi="Arial" w:cs="Arial"/>
          <w:sz w:val="18"/>
          <w:szCs w:val="18"/>
        </w:rPr>
        <w:t>encargará</w:t>
      </w:r>
      <w:r w:rsidR="007136D1" w:rsidRPr="00B42466">
        <w:rPr>
          <w:rFonts w:ascii="Arial" w:hAnsi="Arial" w:cs="Arial"/>
          <w:sz w:val="18"/>
          <w:szCs w:val="18"/>
        </w:rPr>
        <w:t xml:space="preserve"> de los requerimientos,</w:t>
      </w:r>
      <w:r w:rsidR="0092647F" w:rsidRPr="00B42466">
        <w:rPr>
          <w:rFonts w:ascii="Arial" w:hAnsi="Arial" w:cs="Arial"/>
          <w:sz w:val="18"/>
          <w:szCs w:val="18"/>
        </w:rPr>
        <w:t xml:space="preserve"> con base en las solicitudes de l</w:t>
      </w:r>
      <w:r w:rsidR="00002147" w:rsidRPr="00B42466">
        <w:rPr>
          <w:rFonts w:ascii="Arial" w:hAnsi="Arial" w:cs="Arial"/>
          <w:sz w:val="18"/>
          <w:szCs w:val="18"/>
        </w:rPr>
        <w:t>a</w:t>
      </w:r>
      <w:r w:rsidR="0092647F" w:rsidRPr="00B42466">
        <w:rPr>
          <w:rFonts w:ascii="Arial" w:hAnsi="Arial" w:cs="Arial"/>
          <w:sz w:val="18"/>
          <w:szCs w:val="18"/>
        </w:rPr>
        <w:t xml:space="preserve">s </w:t>
      </w:r>
      <w:r w:rsidR="00002147" w:rsidRPr="00B42466">
        <w:rPr>
          <w:rFonts w:ascii="Arial" w:hAnsi="Arial" w:cs="Arial"/>
          <w:sz w:val="18"/>
          <w:szCs w:val="18"/>
        </w:rPr>
        <w:t>Direcciones</w:t>
      </w:r>
      <w:r w:rsidR="0092647F" w:rsidRPr="00B42466">
        <w:rPr>
          <w:rFonts w:ascii="Arial" w:hAnsi="Arial" w:cs="Arial"/>
          <w:sz w:val="18"/>
          <w:szCs w:val="18"/>
        </w:rPr>
        <w:t xml:space="preserve"> </w:t>
      </w:r>
      <w:r w:rsidR="00BE500C" w:rsidRPr="00B42466">
        <w:rPr>
          <w:rFonts w:ascii="Arial" w:hAnsi="Arial" w:cs="Arial"/>
          <w:sz w:val="18"/>
          <w:szCs w:val="18"/>
        </w:rPr>
        <w:t>académic</w:t>
      </w:r>
      <w:r w:rsidR="00002147" w:rsidRPr="00B42466">
        <w:rPr>
          <w:rFonts w:ascii="Arial" w:hAnsi="Arial" w:cs="Arial"/>
          <w:sz w:val="18"/>
          <w:szCs w:val="18"/>
        </w:rPr>
        <w:t>a</w:t>
      </w:r>
      <w:r w:rsidR="00BE500C" w:rsidRPr="00B42466">
        <w:rPr>
          <w:rFonts w:ascii="Arial" w:hAnsi="Arial" w:cs="Arial"/>
          <w:sz w:val="18"/>
          <w:szCs w:val="18"/>
        </w:rPr>
        <w:t xml:space="preserve">s, </w:t>
      </w:r>
      <w:r w:rsidR="00120FCA" w:rsidRPr="00B42466">
        <w:rPr>
          <w:rFonts w:ascii="Arial" w:hAnsi="Arial" w:cs="Arial"/>
          <w:sz w:val="18"/>
          <w:szCs w:val="18"/>
        </w:rPr>
        <w:t>quienes</w:t>
      </w:r>
      <w:r w:rsidR="00586802" w:rsidRPr="00B42466">
        <w:rPr>
          <w:rFonts w:ascii="Arial" w:hAnsi="Arial" w:cs="Arial"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sz w:val="18"/>
          <w:szCs w:val="18"/>
        </w:rPr>
        <w:t>deben especificar</w:t>
      </w:r>
      <w:r w:rsidR="00586802" w:rsidRPr="00B42466">
        <w:rPr>
          <w:rFonts w:ascii="Arial" w:hAnsi="Arial" w:cs="Arial"/>
          <w:sz w:val="18"/>
          <w:szCs w:val="18"/>
        </w:rPr>
        <w:t xml:space="preserve"> título, a</w:t>
      </w:r>
      <w:r w:rsidR="00901FF1" w:rsidRPr="00B42466">
        <w:rPr>
          <w:rFonts w:ascii="Arial" w:hAnsi="Arial" w:cs="Arial"/>
          <w:sz w:val="18"/>
          <w:szCs w:val="18"/>
        </w:rPr>
        <w:t>utor, editorial, año, y edición.</w:t>
      </w:r>
    </w:p>
    <w:p w14:paraId="0887923B" w14:textId="0DC49D01" w:rsidR="0059265A" w:rsidRDefault="00FE0FB7" w:rsidP="00A3533C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</w:t>
      </w:r>
      <w:r w:rsidR="00E33B16">
        <w:rPr>
          <w:rFonts w:ascii="Arial" w:hAnsi="Arial" w:cs="Arial"/>
          <w:sz w:val="18"/>
          <w:szCs w:val="18"/>
        </w:rPr>
        <w:t>prioriza</w:t>
      </w:r>
      <w:r>
        <w:rPr>
          <w:rFonts w:ascii="Arial" w:hAnsi="Arial" w:cs="Arial"/>
          <w:sz w:val="18"/>
          <w:szCs w:val="18"/>
        </w:rPr>
        <w:t xml:space="preserve"> el consumo responsable; c</w:t>
      </w:r>
      <w:r w:rsidR="0059265A">
        <w:rPr>
          <w:rFonts w:ascii="Arial" w:hAnsi="Arial" w:cs="Arial"/>
          <w:sz w:val="18"/>
          <w:szCs w:val="18"/>
        </w:rPr>
        <w:t>ada integrante</w:t>
      </w:r>
      <w:r w:rsidR="0059265A" w:rsidRPr="00B36A33">
        <w:rPr>
          <w:rFonts w:ascii="Arial" w:hAnsi="Arial" w:cs="Arial"/>
          <w:sz w:val="18"/>
          <w:szCs w:val="18"/>
        </w:rPr>
        <w:t xml:space="preserve"> de la UNIVERSIDAD DE IXTLAHUACA CUI declar</w:t>
      </w:r>
      <w:r w:rsidR="0059265A">
        <w:rPr>
          <w:rFonts w:ascii="Arial" w:hAnsi="Arial" w:cs="Arial"/>
          <w:sz w:val="18"/>
          <w:szCs w:val="18"/>
        </w:rPr>
        <w:t>a</w:t>
      </w:r>
      <w:r w:rsidR="0059265A" w:rsidRPr="00B36A33">
        <w:rPr>
          <w:rFonts w:ascii="Arial" w:hAnsi="Arial" w:cs="Arial"/>
          <w:sz w:val="18"/>
          <w:szCs w:val="18"/>
        </w:rPr>
        <w:t xml:space="preserve"> que las partidas enlistadas en la requisición son ne</w:t>
      </w:r>
      <w:r w:rsidR="0059265A">
        <w:rPr>
          <w:rFonts w:ascii="Arial" w:hAnsi="Arial" w:cs="Arial"/>
          <w:sz w:val="18"/>
          <w:szCs w:val="18"/>
        </w:rPr>
        <w:t>c</w:t>
      </w:r>
      <w:r w:rsidR="0059265A" w:rsidRPr="00B36A33">
        <w:rPr>
          <w:rFonts w:ascii="Arial" w:hAnsi="Arial" w:cs="Arial"/>
          <w:sz w:val="18"/>
          <w:szCs w:val="18"/>
        </w:rPr>
        <w:t>e</w:t>
      </w:r>
      <w:r w:rsidR="0059265A">
        <w:rPr>
          <w:rFonts w:ascii="Arial" w:hAnsi="Arial" w:cs="Arial"/>
          <w:sz w:val="18"/>
          <w:szCs w:val="18"/>
        </w:rPr>
        <w:t>s</w:t>
      </w:r>
      <w:r w:rsidR="0059265A" w:rsidRPr="00B36A33">
        <w:rPr>
          <w:rFonts w:ascii="Arial" w:hAnsi="Arial" w:cs="Arial"/>
          <w:sz w:val="18"/>
          <w:szCs w:val="18"/>
        </w:rPr>
        <w:t>arias para la ejecución de actividades de</w:t>
      </w:r>
      <w:r w:rsidR="0059265A">
        <w:rPr>
          <w:rFonts w:ascii="Arial" w:hAnsi="Arial" w:cs="Arial"/>
          <w:sz w:val="18"/>
          <w:szCs w:val="18"/>
        </w:rPr>
        <w:t xml:space="preserve"> su</w:t>
      </w:r>
      <w:r w:rsidR="0059265A" w:rsidRPr="00B36A33">
        <w:rPr>
          <w:rFonts w:ascii="Arial" w:hAnsi="Arial" w:cs="Arial"/>
          <w:sz w:val="18"/>
          <w:szCs w:val="18"/>
        </w:rPr>
        <w:t xml:space="preserve"> área, por lo cual, en caso de ser autorizadas</w:t>
      </w:r>
      <w:r>
        <w:rPr>
          <w:rFonts w:ascii="Arial" w:hAnsi="Arial" w:cs="Arial"/>
          <w:sz w:val="18"/>
          <w:szCs w:val="18"/>
        </w:rPr>
        <w:t>,</w:t>
      </w:r>
      <w:r w:rsidR="0059265A" w:rsidRPr="00B36A33">
        <w:rPr>
          <w:rFonts w:ascii="Arial" w:hAnsi="Arial" w:cs="Arial"/>
          <w:sz w:val="18"/>
          <w:szCs w:val="18"/>
        </w:rPr>
        <w:t xml:space="preserve"> es </w:t>
      </w:r>
      <w:r w:rsidR="00770AFA">
        <w:rPr>
          <w:rFonts w:ascii="Arial" w:hAnsi="Arial" w:cs="Arial"/>
          <w:sz w:val="18"/>
          <w:szCs w:val="18"/>
        </w:rPr>
        <w:t>su</w:t>
      </w:r>
      <w:r w:rsidR="0059265A" w:rsidRPr="00B36A33">
        <w:rPr>
          <w:rFonts w:ascii="Arial" w:hAnsi="Arial" w:cs="Arial"/>
          <w:sz w:val="18"/>
          <w:szCs w:val="18"/>
        </w:rPr>
        <w:t xml:space="preserve"> responsabilidad</w:t>
      </w:r>
      <w:r>
        <w:rPr>
          <w:rFonts w:ascii="Arial" w:hAnsi="Arial" w:cs="Arial"/>
          <w:sz w:val="18"/>
          <w:szCs w:val="18"/>
        </w:rPr>
        <w:t>;</w:t>
      </w:r>
      <w:r w:rsidR="0059265A" w:rsidRPr="00B36A33">
        <w:rPr>
          <w:rFonts w:ascii="Arial" w:hAnsi="Arial" w:cs="Arial"/>
          <w:sz w:val="18"/>
          <w:szCs w:val="18"/>
        </w:rPr>
        <w:t xml:space="preserve"> su uso, manejo y disposición, garantizando la eficiencia, eficacia y transparencia en el uso de las mismas, siempre en beneficio de la Universidad.</w:t>
      </w:r>
      <w:r w:rsidR="00770AFA">
        <w:rPr>
          <w:rFonts w:ascii="Arial" w:hAnsi="Arial" w:cs="Arial"/>
          <w:sz w:val="18"/>
          <w:szCs w:val="18"/>
        </w:rPr>
        <w:t xml:space="preserve"> </w:t>
      </w:r>
    </w:p>
    <w:p w14:paraId="4AC7F2A6" w14:textId="078B2FF7" w:rsidR="00151978" w:rsidRDefault="00151978" w:rsidP="001519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favorecerá siempre el consumo responsable, informado y sostenible; adquisición de bienes y servicios de manera informada de sus efectos ambientales</w:t>
      </w:r>
      <w:r w:rsidR="00661265">
        <w:rPr>
          <w:rFonts w:ascii="Arial" w:hAnsi="Arial" w:cs="Arial"/>
          <w:sz w:val="18"/>
          <w:szCs w:val="18"/>
        </w:rPr>
        <w:t>, atendiendo así compras sustentables.</w:t>
      </w:r>
    </w:p>
    <w:p w14:paraId="16E40CFB" w14:textId="77777777" w:rsidR="00151978" w:rsidRPr="00151978" w:rsidRDefault="00151978" w:rsidP="00661265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18975EA2" w14:textId="77777777" w:rsidR="00A52194" w:rsidRPr="00B42466" w:rsidRDefault="00D50718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 xml:space="preserve">Autorización de las Adquisiciones </w:t>
      </w:r>
    </w:p>
    <w:p w14:paraId="021639CF" w14:textId="77777777" w:rsidR="00C80F69" w:rsidRPr="00B42466" w:rsidRDefault="00C80F69" w:rsidP="0018676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9B45C38" w14:textId="58E2D7D2" w:rsidR="00586802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La Rectoría y/o Secretaría Administrativa se reserva</w:t>
      </w:r>
      <w:r w:rsidR="00A3533C" w:rsidRPr="00B42466">
        <w:rPr>
          <w:rFonts w:ascii="Arial" w:hAnsi="Arial" w:cs="Arial"/>
          <w:sz w:val="18"/>
          <w:szCs w:val="18"/>
        </w:rPr>
        <w:t>n</w:t>
      </w:r>
      <w:r w:rsidRPr="00B42466">
        <w:rPr>
          <w:rFonts w:ascii="Arial" w:hAnsi="Arial" w:cs="Arial"/>
          <w:sz w:val="18"/>
          <w:szCs w:val="18"/>
        </w:rPr>
        <w:t xml:space="preserve"> </w:t>
      </w:r>
      <w:r w:rsidR="00901FF1" w:rsidRPr="00B42466">
        <w:rPr>
          <w:rFonts w:ascii="Arial" w:hAnsi="Arial" w:cs="Arial"/>
          <w:sz w:val="18"/>
          <w:szCs w:val="18"/>
        </w:rPr>
        <w:t xml:space="preserve">tomar la determinación en </w:t>
      </w:r>
      <w:r w:rsidR="0061578F" w:rsidRPr="00B42466">
        <w:rPr>
          <w:rFonts w:ascii="Arial" w:hAnsi="Arial" w:cs="Arial"/>
          <w:sz w:val="18"/>
          <w:szCs w:val="18"/>
        </w:rPr>
        <w:t>cantidad, calidad</w:t>
      </w:r>
      <w:r w:rsidR="00901FF1" w:rsidRPr="00B42466">
        <w:rPr>
          <w:rFonts w:ascii="Arial" w:hAnsi="Arial" w:cs="Arial"/>
          <w:sz w:val="18"/>
          <w:szCs w:val="18"/>
        </w:rPr>
        <w:t xml:space="preserve"> </w:t>
      </w:r>
      <w:r w:rsidRPr="00B42466">
        <w:rPr>
          <w:rFonts w:ascii="Arial" w:hAnsi="Arial" w:cs="Arial"/>
          <w:sz w:val="18"/>
          <w:szCs w:val="18"/>
        </w:rPr>
        <w:t xml:space="preserve">y tipo de materiales a autorizar </w:t>
      </w:r>
      <w:r w:rsidR="00901FF1" w:rsidRPr="00B42466">
        <w:rPr>
          <w:rFonts w:ascii="Arial" w:hAnsi="Arial" w:cs="Arial"/>
          <w:sz w:val="18"/>
          <w:szCs w:val="18"/>
        </w:rPr>
        <w:t xml:space="preserve">en congruencia con </w:t>
      </w:r>
      <w:r w:rsidRPr="00B42466">
        <w:rPr>
          <w:rFonts w:ascii="Arial" w:hAnsi="Arial" w:cs="Arial"/>
          <w:sz w:val="18"/>
          <w:szCs w:val="18"/>
        </w:rPr>
        <w:t>los intereses de la Universidad.</w:t>
      </w:r>
    </w:p>
    <w:p w14:paraId="1817D97B" w14:textId="19CF5C90" w:rsidR="00120FCA" w:rsidRPr="000D1545" w:rsidRDefault="00120FCA" w:rsidP="00120FC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El Jefe del Departamento de Recursos Materiales puede autorizar compras </w:t>
      </w:r>
      <w:r w:rsidR="00FA6A79" w:rsidRPr="00B42466">
        <w:rPr>
          <w:rFonts w:ascii="Arial" w:hAnsi="Arial" w:cs="Arial"/>
          <w:sz w:val="18"/>
          <w:szCs w:val="18"/>
        </w:rPr>
        <w:t>menores a</w:t>
      </w:r>
      <w:r w:rsidRPr="00B42466">
        <w:rPr>
          <w:rFonts w:ascii="Arial" w:hAnsi="Arial" w:cs="Arial"/>
          <w:sz w:val="18"/>
          <w:szCs w:val="18"/>
        </w:rPr>
        <w:t xml:space="preserve"> $2,000.00, el Secretario Administrativo puede autorizar compras de hasta $</w:t>
      </w:r>
      <w:r w:rsidR="00FA6A79" w:rsidRPr="00B42466">
        <w:rPr>
          <w:rFonts w:ascii="Arial" w:hAnsi="Arial" w:cs="Arial"/>
          <w:sz w:val="18"/>
          <w:szCs w:val="18"/>
        </w:rPr>
        <w:t>80,000.00</w:t>
      </w:r>
      <w:r w:rsidRPr="00B42466">
        <w:rPr>
          <w:rFonts w:ascii="Arial" w:hAnsi="Arial" w:cs="Arial"/>
          <w:sz w:val="18"/>
          <w:szCs w:val="18"/>
        </w:rPr>
        <w:t xml:space="preserve">, en caso de exceder éste monto, la compra será autorizara por </w:t>
      </w:r>
      <w:r w:rsidR="00FA6A79" w:rsidRPr="00B42466">
        <w:rPr>
          <w:rFonts w:ascii="Arial" w:hAnsi="Arial" w:cs="Arial"/>
          <w:sz w:val="18"/>
          <w:szCs w:val="18"/>
        </w:rPr>
        <w:t>el Rector.</w:t>
      </w:r>
    </w:p>
    <w:p w14:paraId="431EBBE1" w14:textId="4F2BDF17" w:rsidR="000D1545" w:rsidRPr="00B42466" w:rsidRDefault="000D1545" w:rsidP="00120FC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 solicitudes de donaciones son autorizadas por la Rectoría.</w:t>
      </w:r>
    </w:p>
    <w:p w14:paraId="074295A9" w14:textId="77777777" w:rsidR="009B6100" w:rsidRPr="00B42466" w:rsidRDefault="007136D1" w:rsidP="00A3533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 </w:t>
      </w:r>
    </w:p>
    <w:p w14:paraId="20741930" w14:textId="77777777" w:rsidR="00A6729B" w:rsidRPr="00B42466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>Adquisición</w:t>
      </w:r>
    </w:p>
    <w:p w14:paraId="20F70109" w14:textId="77777777" w:rsidR="00A6729B" w:rsidRPr="00B42466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3EEF6B65" w14:textId="77777777" w:rsidR="00E55071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Todas </w:t>
      </w:r>
      <w:r w:rsidR="0061578F" w:rsidRPr="00B42466">
        <w:rPr>
          <w:rFonts w:ascii="Arial" w:hAnsi="Arial" w:cs="Arial"/>
          <w:sz w:val="18"/>
          <w:szCs w:val="18"/>
        </w:rPr>
        <w:t>adquisiciones tienen</w:t>
      </w:r>
      <w:r w:rsidRPr="00B42466">
        <w:rPr>
          <w:rFonts w:ascii="Arial" w:hAnsi="Arial" w:cs="Arial"/>
          <w:sz w:val="18"/>
          <w:szCs w:val="18"/>
        </w:rPr>
        <w:t xml:space="preserve"> que estar previamente autorizadas.</w:t>
      </w:r>
    </w:p>
    <w:p w14:paraId="01F7D338" w14:textId="77777777" w:rsidR="00D50718" w:rsidRPr="00B42466" w:rsidRDefault="00A52194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s-MX"/>
        </w:rPr>
      </w:pPr>
      <w:r w:rsidRPr="00B42466">
        <w:rPr>
          <w:rFonts w:ascii="Arial" w:hAnsi="Arial" w:cs="Arial"/>
          <w:sz w:val="18"/>
          <w:szCs w:val="18"/>
          <w:lang w:eastAsia="es-MX"/>
        </w:rPr>
        <w:t>Es responsabilidad del solicitante dar seguimiento a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 xml:space="preserve"> su </w:t>
      </w:r>
      <w:r w:rsidR="004D09FC" w:rsidRPr="00B42466">
        <w:rPr>
          <w:rFonts w:ascii="Arial" w:hAnsi="Arial" w:cs="Arial"/>
          <w:sz w:val="18"/>
          <w:szCs w:val="18"/>
          <w:lang w:eastAsia="es-MX"/>
        </w:rPr>
        <w:t>R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 xml:space="preserve">equisición </w:t>
      </w:r>
      <w:r w:rsidR="0061578F" w:rsidRPr="00B42466">
        <w:rPr>
          <w:rFonts w:ascii="Arial" w:hAnsi="Arial" w:cs="Arial"/>
          <w:sz w:val="18"/>
          <w:szCs w:val="18"/>
          <w:lang w:eastAsia="es-MX"/>
        </w:rPr>
        <w:t>con</w:t>
      </w:r>
      <w:r w:rsidRPr="00B42466">
        <w:rPr>
          <w:rFonts w:ascii="Arial" w:hAnsi="Arial" w:cs="Arial"/>
          <w:sz w:val="18"/>
          <w:szCs w:val="18"/>
          <w:lang w:eastAsia="es-MX"/>
        </w:rPr>
        <w:t xml:space="preserve"> el número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 xml:space="preserve"> de Folio 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>asignado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>.</w:t>
      </w:r>
    </w:p>
    <w:p w14:paraId="1B6EB070" w14:textId="77777777" w:rsidR="00DE23BF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s-MX"/>
        </w:rPr>
      </w:pPr>
      <w:r w:rsidRPr="00B42466">
        <w:rPr>
          <w:rFonts w:ascii="Arial" w:hAnsi="Arial" w:cs="Arial"/>
          <w:sz w:val="18"/>
          <w:szCs w:val="18"/>
        </w:rPr>
        <w:t>Para las adquisiciones que se rijan bajo el PG-0</w:t>
      </w:r>
      <w:r w:rsidR="00A3533C" w:rsidRPr="00B42466">
        <w:rPr>
          <w:rFonts w:ascii="Arial" w:hAnsi="Arial" w:cs="Arial"/>
          <w:sz w:val="18"/>
          <w:szCs w:val="18"/>
        </w:rPr>
        <w:t>9 Procedimiento General de Adquisiciones</w:t>
      </w:r>
      <w:r w:rsidRPr="00B42466">
        <w:rPr>
          <w:rFonts w:ascii="Arial" w:hAnsi="Arial" w:cs="Arial"/>
          <w:sz w:val="18"/>
          <w:szCs w:val="18"/>
        </w:rPr>
        <w:t>, n</w:t>
      </w:r>
      <w:r w:rsidR="00DE23BF" w:rsidRPr="00B42466">
        <w:rPr>
          <w:rFonts w:ascii="Arial" w:hAnsi="Arial" w:cs="Arial"/>
          <w:sz w:val="18"/>
          <w:szCs w:val="18"/>
        </w:rPr>
        <w:t xml:space="preserve">ingún empleado de </w:t>
      </w:r>
      <w:r w:rsidR="00DE23BF" w:rsidRPr="00B42466">
        <w:rPr>
          <w:rFonts w:ascii="Arial" w:hAnsi="Arial" w:cs="Arial"/>
          <w:bCs/>
          <w:iCs/>
          <w:sz w:val="18"/>
          <w:szCs w:val="18"/>
        </w:rPr>
        <w:t>la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Universidad de Ixtlahuaca CUI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A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015723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015723" w:rsidRPr="00B42466">
        <w:rPr>
          <w:rFonts w:ascii="Arial" w:hAnsi="Arial" w:cs="Arial"/>
          <w:bCs/>
          <w:iCs/>
          <w:sz w:val="18"/>
          <w:szCs w:val="18"/>
        </w:rPr>
        <w:t>ajeno a</w:t>
      </w:r>
      <w:r w:rsidR="00DF3099" w:rsidRPr="00B42466">
        <w:rPr>
          <w:rFonts w:ascii="Arial" w:hAnsi="Arial" w:cs="Arial"/>
          <w:bCs/>
          <w:iCs/>
          <w:sz w:val="18"/>
          <w:szCs w:val="18"/>
        </w:rPr>
        <w:t>l Departamento Recursos</w:t>
      </w:r>
      <w:r w:rsidR="00015723" w:rsidRPr="00B42466">
        <w:rPr>
          <w:rFonts w:ascii="Arial" w:hAnsi="Arial" w:cs="Arial"/>
          <w:bCs/>
          <w:iCs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bCs/>
          <w:iCs/>
          <w:sz w:val="18"/>
          <w:szCs w:val="18"/>
        </w:rPr>
        <w:t>Materiales</w:t>
      </w:r>
      <w:r w:rsidR="0061578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bCs/>
          <w:iCs/>
          <w:sz w:val="18"/>
          <w:szCs w:val="18"/>
        </w:rPr>
        <w:t>participará</w:t>
      </w:r>
      <w:r w:rsidR="00DE23BF" w:rsidRPr="00B42466">
        <w:rPr>
          <w:rFonts w:ascii="Arial" w:hAnsi="Arial" w:cs="Arial"/>
          <w:sz w:val="18"/>
          <w:szCs w:val="18"/>
        </w:rPr>
        <w:t xml:space="preserve"> en la selección, adjudicación o administración de una </w:t>
      </w:r>
      <w:r w:rsidR="00DE23BF" w:rsidRPr="00B42466">
        <w:rPr>
          <w:rFonts w:ascii="Arial" w:hAnsi="Arial" w:cs="Arial"/>
          <w:bCs/>
          <w:sz w:val="18"/>
          <w:szCs w:val="18"/>
        </w:rPr>
        <w:t>orden de compra y/o contrato</w:t>
      </w:r>
      <w:r w:rsidR="00DE23BF" w:rsidRPr="00B42466">
        <w:rPr>
          <w:rFonts w:ascii="Arial" w:hAnsi="Arial" w:cs="Arial"/>
          <w:sz w:val="18"/>
          <w:szCs w:val="18"/>
        </w:rPr>
        <w:t xml:space="preserve">. </w:t>
      </w:r>
    </w:p>
    <w:p w14:paraId="007368CC" w14:textId="77777777" w:rsidR="009B6100" w:rsidRPr="00B42466" w:rsidRDefault="009B6100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668815C0" w14:textId="77777777" w:rsidR="004222E6" w:rsidRPr="00B42466" w:rsidRDefault="00586802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 xml:space="preserve">Disposiciones Generales </w:t>
      </w:r>
    </w:p>
    <w:p w14:paraId="0DB75712" w14:textId="77777777" w:rsidR="004222E6" w:rsidRPr="00B42466" w:rsidRDefault="004222E6" w:rsidP="00181A43">
      <w:pPr>
        <w:jc w:val="both"/>
        <w:rPr>
          <w:rFonts w:ascii="Arial" w:hAnsi="Arial" w:cs="Arial"/>
          <w:sz w:val="18"/>
          <w:szCs w:val="18"/>
        </w:rPr>
      </w:pPr>
    </w:p>
    <w:p w14:paraId="4D941731" w14:textId="61350852" w:rsidR="00875B3C" w:rsidRPr="00B42466" w:rsidRDefault="00875B3C" w:rsidP="00181A4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La recepción de las </w:t>
      </w:r>
      <w:r w:rsidR="004D09FC" w:rsidRPr="00B42466">
        <w:rPr>
          <w:rFonts w:ascii="Arial" w:hAnsi="Arial" w:cs="Arial"/>
          <w:sz w:val="18"/>
          <w:szCs w:val="18"/>
        </w:rPr>
        <w:t xml:space="preserve">Requisiciones </w:t>
      </w:r>
      <w:r w:rsidR="00FD057F" w:rsidRPr="00B42466">
        <w:rPr>
          <w:rFonts w:ascii="Arial" w:hAnsi="Arial" w:cs="Arial"/>
          <w:sz w:val="18"/>
          <w:szCs w:val="18"/>
        </w:rPr>
        <w:t>es</w:t>
      </w:r>
      <w:r w:rsidRPr="00B42466">
        <w:rPr>
          <w:rFonts w:ascii="Arial" w:hAnsi="Arial" w:cs="Arial"/>
          <w:sz w:val="18"/>
          <w:szCs w:val="18"/>
        </w:rPr>
        <w:t xml:space="preserve"> de </w:t>
      </w:r>
      <w:r w:rsidR="0061578F" w:rsidRPr="00B42466">
        <w:rPr>
          <w:rFonts w:ascii="Arial" w:hAnsi="Arial" w:cs="Arial"/>
          <w:sz w:val="18"/>
          <w:szCs w:val="18"/>
        </w:rPr>
        <w:t>lunes</w:t>
      </w:r>
      <w:r w:rsidRPr="00B42466">
        <w:rPr>
          <w:rFonts w:ascii="Arial" w:hAnsi="Arial" w:cs="Arial"/>
          <w:sz w:val="18"/>
          <w:szCs w:val="18"/>
        </w:rPr>
        <w:t xml:space="preserve"> a </w:t>
      </w:r>
      <w:r w:rsidR="009B4D21" w:rsidRPr="00B42466">
        <w:rPr>
          <w:rFonts w:ascii="Arial" w:hAnsi="Arial" w:cs="Arial"/>
          <w:sz w:val="18"/>
          <w:szCs w:val="18"/>
        </w:rPr>
        <w:t xml:space="preserve">viernes de </w:t>
      </w:r>
      <w:r w:rsidRPr="00B42466">
        <w:rPr>
          <w:rFonts w:ascii="Arial" w:hAnsi="Arial" w:cs="Arial"/>
          <w:sz w:val="18"/>
          <w:szCs w:val="18"/>
        </w:rPr>
        <w:t>8:00 am</w:t>
      </w:r>
      <w:r w:rsidR="00FD057F" w:rsidRPr="00B42466">
        <w:rPr>
          <w:rFonts w:ascii="Arial" w:hAnsi="Arial" w:cs="Arial"/>
          <w:sz w:val="18"/>
          <w:szCs w:val="18"/>
        </w:rPr>
        <w:t xml:space="preserve"> </w:t>
      </w:r>
      <w:r w:rsidRPr="00B42466">
        <w:rPr>
          <w:rFonts w:ascii="Arial" w:hAnsi="Arial" w:cs="Arial"/>
          <w:sz w:val="18"/>
          <w:szCs w:val="18"/>
        </w:rPr>
        <w:t>- 1</w:t>
      </w:r>
      <w:r w:rsidR="00120FCA" w:rsidRPr="00B42466">
        <w:rPr>
          <w:rFonts w:ascii="Arial" w:hAnsi="Arial" w:cs="Arial"/>
          <w:sz w:val="18"/>
          <w:szCs w:val="18"/>
        </w:rPr>
        <w:t>5</w:t>
      </w:r>
      <w:r w:rsidRPr="00B42466">
        <w:rPr>
          <w:rFonts w:ascii="Arial" w:hAnsi="Arial" w:cs="Arial"/>
          <w:sz w:val="18"/>
          <w:szCs w:val="18"/>
        </w:rPr>
        <w:t>:00 pm</w:t>
      </w:r>
      <w:r w:rsidR="004D09FC" w:rsidRPr="00B42466">
        <w:rPr>
          <w:rFonts w:ascii="Arial" w:hAnsi="Arial" w:cs="Arial"/>
          <w:sz w:val="18"/>
          <w:szCs w:val="18"/>
        </w:rPr>
        <w:t>,</w:t>
      </w:r>
      <w:r w:rsidRPr="00B42466">
        <w:rPr>
          <w:rFonts w:ascii="Arial" w:hAnsi="Arial" w:cs="Arial"/>
          <w:sz w:val="18"/>
          <w:szCs w:val="18"/>
        </w:rPr>
        <w:t xml:space="preserve"> entregándose en original y copia para acuse de recepción.</w:t>
      </w:r>
      <w:r w:rsidR="008D5D32" w:rsidRPr="00B42466">
        <w:rPr>
          <w:rFonts w:ascii="Arial" w:hAnsi="Arial" w:cs="Arial"/>
          <w:sz w:val="18"/>
          <w:szCs w:val="18"/>
        </w:rPr>
        <w:t xml:space="preserve"> </w:t>
      </w:r>
    </w:p>
    <w:p w14:paraId="454AA1D8" w14:textId="3B8BBF2A" w:rsidR="001C60AA" w:rsidRDefault="00586802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Para </w:t>
      </w:r>
      <w:r w:rsidR="00F27AB4" w:rsidRPr="00B42466">
        <w:rPr>
          <w:rFonts w:ascii="Arial" w:hAnsi="Arial" w:cs="Arial"/>
          <w:sz w:val="18"/>
          <w:szCs w:val="18"/>
        </w:rPr>
        <w:t xml:space="preserve">el ingreso de </w:t>
      </w:r>
      <w:r w:rsidR="00DF3099" w:rsidRPr="00B42466">
        <w:rPr>
          <w:rFonts w:ascii="Arial" w:hAnsi="Arial" w:cs="Arial"/>
          <w:sz w:val="18"/>
          <w:szCs w:val="18"/>
        </w:rPr>
        <w:t>cualquier requerimiento</w:t>
      </w:r>
      <w:r w:rsidR="007136D1" w:rsidRPr="00B42466">
        <w:rPr>
          <w:rFonts w:ascii="Arial" w:hAnsi="Arial" w:cs="Arial"/>
          <w:sz w:val="18"/>
          <w:szCs w:val="18"/>
        </w:rPr>
        <w:t xml:space="preserve">, es necesario </w:t>
      </w:r>
      <w:r w:rsidR="00F27AB4" w:rsidRPr="00B42466">
        <w:rPr>
          <w:rFonts w:ascii="Arial" w:hAnsi="Arial" w:cs="Arial"/>
          <w:sz w:val="18"/>
          <w:szCs w:val="18"/>
        </w:rPr>
        <w:t>considerar</w:t>
      </w:r>
      <w:r w:rsidR="007136D1" w:rsidRPr="00B42466">
        <w:rPr>
          <w:rFonts w:ascii="Arial" w:hAnsi="Arial" w:cs="Arial"/>
          <w:sz w:val="18"/>
          <w:szCs w:val="18"/>
        </w:rPr>
        <w:t xml:space="preserve"> los </w:t>
      </w:r>
      <w:r w:rsidR="00F27AB4" w:rsidRPr="00B42466">
        <w:rPr>
          <w:rFonts w:ascii="Arial" w:hAnsi="Arial" w:cs="Arial"/>
          <w:sz w:val="18"/>
          <w:szCs w:val="18"/>
        </w:rPr>
        <w:t>tiempos</w:t>
      </w:r>
      <w:r w:rsidR="007136D1" w:rsidRPr="00B42466">
        <w:rPr>
          <w:rFonts w:ascii="Arial" w:hAnsi="Arial" w:cs="Arial"/>
          <w:sz w:val="18"/>
          <w:szCs w:val="18"/>
        </w:rPr>
        <w:t xml:space="preserve"> de </w:t>
      </w:r>
      <w:r w:rsidR="00F27AB4" w:rsidRPr="00B42466">
        <w:rPr>
          <w:rFonts w:ascii="Arial" w:hAnsi="Arial" w:cs="Arial"/>
          <w:sz w:val="18"/>
          <w:szCs w:val="18"/>
        </w:rPr>
        <w:t>entrega</w:t>
      </w:r>
      <w:r w:rsidR="007136D1" w:rsidRPr="00B42466">
        <w:rPr>
          <w:rFonts w:ascii="Arial" w:hAnsi="Arial" w:cs="Arial"/>
          <w:sz w:val="18"/>
          <w:szCs w:val="18"/>
        </w:rPr>
        <w:t xml:space="preserve"> y/o </w:t>
      </w:r>
      <w:r w:rsidR="00F27AB4" w:rsidRPr="00B42466">
        <w:rPr>
          <w:rFonts w:ascii="Arial" w:hAnsi="Arial" w:cs="Arial"/>
          <w:sz w:val="18"/>
          <w:szCs w:val="18"/>
        </w:rPr>
        <w:t xml:space="preserve">ejecución; así como </w:t>
      </w:r>
      <w:r w:rsidR="00FD057F" w:rsidRPr="00B42466">
        <w:rPr>
          <w:rFonts w:ascii="Arial" w:hAnsi="Arial" w:cs="Arial"/>
          <w:sz w:val="18"/>
          <w:szCs w:val="18"/>
        </w:rPr>
        <w:t>6</w:t>
      </w:r>
      <w:r w:rsidR="00F27AB4" w:rsidRPr="00B42466">
        <w:rPr>
          <w:rFonts w:ascii="Arial" w:hAnsi="Arial" w:cs="Arial"/>
          <w:sz w:val="18"/>
          <w:szCs w:val="18"/>
        </w:rPr>
        <w:t xml:space="preserve"> días de trámite administrativo.</w:t>
      </w:r>
    </w:p>
    <w:p w14:paraId="6C244D30" w14:textId="22C0AE28" w:rsidR="003E33C4" w:rsidRPr="009226CB" w:rsidRDefault="003E33C4" w:rsidP="009226CB">
      <w:pPr>
        <w:jc w:val="both"/>
        <w:rPr>
          <w:rFonts w:ascii="Arial" w:hAnsi="Arial" w:cs="Arial"/>
          <w:sz w:val="18"/>
          <w:szCs w:val="18"/>
        </w:rPr>
      </w:pPr>
    </w:p>
    <w:p w14:paraId="49BA02D1" w14:textId="77777777" w:rsidR="00D75A29" w:rsidRPr="00D75A29" w:rsidRDefault="00D75A29" w:rsidP="00D75A29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87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969"/>
      </w:tblGrid>
      <w:tr w:rsidR="009226CB" w:rsidRPr="009466A5" w14:paraId="3736D2BB" w14:textId="77777777" w:rsidTr="009226CB">
        <w:trPr>
          <w:trHeight w:val="130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03431DCF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Revisó: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40DB46C5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Autorizó:</w:t>
            </w:r>
          </w:p>
        </w:tc>
      </w:tr>
      <w:tr w:rsidR="009226CB" w:rsidRPr="009466A5" w14:paraId="237D1EA6" w14:textId="77777777" w:rsidTr="009226CB">
        <w:trPr>
          <w:trHeight w:val="558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4D3F0E46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Firma</w:t>
            </w:r>
          </w:p>
          <w:p w14:paraId="07137211" w14:textId="77777777" w:rsidR="009226CB" w:rsidRPr="009466A5" w:rsidRDefault="009226CB" w:rsidP="009226CB">
            <w:pPr>
              <w:spacing w:after="160" w:line="259" w:lineRule="auto"/>
              <w:contextualSpacing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  <w:p w14:paraId="2CD6C20E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45DF52ED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Firma</w:t>
            </w:r>
          </w:p>
        </w:tc>
      </w:tr>
      <w:tr w:rsidR="009226CB" w:rsidRPr="009466A5" w14:paraId="2525C5CC" w14:textId="77777777" w:rsidTr="009226CB">
        <w:trPr>
          <w:trHeight w:val="416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D83E6" w14:textId="77777777" w:rsidR="009226CB" w:rsidRPr="009466A5" w:rsidRDefault="009226CB" w:rsidP="009226CB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Ing. Mercedes Vieyra Elizarraraz</w:t>
            </w:r>
          </w:p>
          <w:p w14:paraId="2B89CDDF" w14:textId="77777777" w:rsidR="009226CB" w:rsidRPr="009466A5" w:rsidRDefault="009226CB" w:rsidP="009226CB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Secretaria Administrativa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60ABAA25" w14:textId="77777777" w:rsidR="009226CB" w:rsidRPr="009466A5" w:rsidRDefault="009226CB" w:rsidP="009226CB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Ing. Mercedes Vieyra Elizarraraz</w:t>
            </w:r>
          </w:p>
          <w:p w14:paraId="34AB27E2" w14:textId="77777777" w:rsidR="009226CB" w:rsidRPr="009466A5" w:rsidRDefault="009226CB" w:rsidP="009226CB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Secretaria Administrativa</w:t>
            </w:r>
          </w:p>
        </w:tc>
      </w:tr>
      <w:tr w:rsidR="009226CB" w:rsidRPr="009466A5" w14:paraId="7EE4136D" w14:textId="77777777" w:rsidTr="009226CB">
        <w:trPr>
          <w:trHeight w:val="211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3521DB88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25 de mayo de 2026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6EEFC1A0" w14:textId="77777777" w:rsidR="009226CB" w:rsidRPr="009466A5" w:rsidRDefault="009226CB" w:rsidP="009226C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9466A5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25 de mayo de 2026</w:t>
            </w:r>
          </w:p>
        </w:tc>
      </w:tr>
    </w:tbl>
    <w:p w14:paraId="50EBBE42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1F8FEF6B" w14:textId="77777777" w:rsidR="001B00E4" w:rsidRPr="00B42466" w:rsidRDefault="001B00E4" w:rsidP="00181A43">
      <w:pPr>
        <w:jc w:val="both"/>
        <w:rPr>
          <w:rFonts w:ascii="Arial" w:hAnsi="Arial" w:cs="Arial"/>
          <w:sz w:val="12"/>
          <w:szCs w:val="12"/>
        </w:rPr>
      </w:pPr>
    </w:p>
    <w:p w14:paraId="6FE0AF6A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0519D81C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4B8466DD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316B0B12" w14:textId="21787324" w:rsidR="009C2398" w:rsidRPr="00B42466" w:rsidRDefault="009C2398" w:rsidP="00181A43">
      <w:pPr>
        <w:jc w:val="both"/>
        <w:rPr>
          <w:rFonts w:ascii="Arial" w:hAnsi="Arial" w:cs="Arial"/>
          <w:sz w:val="14"/>
          <w:szCs w:val="14"/>
        </w:rPr>
      </w:pPr>
    </w:p>
    <w:p w14:paraId="24E5E5B3" w14:textId="22A9D1A8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67DCD466" w14:textId="1DCD3A01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6536EFE2" w14:textId="77777777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729482C2" w14:textId="77777777" w:rsidR="009C2398" w:rsidRPr="00B42466" w:rsidRDefault="009C2398" w:rsidP="00181A43">
      <w:pPr>
        <w:jc w:val="both"/>
        <w:rPr>
          <w:rFonts w:ascii="Arial" w:hAnsi="Arial" w:cs="Arial"/>
          <w:sz w:val="14"/>
          <w:szCs w:val="14"/>
        </w:rPr>
      </w:pPr>
    </w:p>
    <w:p w14:paraId="48CDA293" w14:textId="13E2AB36" w:rsidR="00D75A29" w:rsidRDefault="00D75A29" w:rsidP="00181A43">
      <w:pPr>
        <w:jc w:val="both"/>
        <w:rPr>
          <w:rFonts w:ascii="Arial" w:hAnsi="Arial" w:cs="Arial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40"/>
        <w:gridCol w:w="1840"/>
        <w:gridCol w:w="1740"/>
        <w:gridCol w:w="1579"/>
        <w:gridCol w:w="1701"/>
      </w:tblGrid>
      <w:tr w:rsidR="00D75A29" w:rsidRPr="00B42466" w14:paraId="47D7F551" w14:textId="77777777" w:rsidTr="00445D95">
        <w:trPr>
          <w:trHeight w:val="585"/>
        </w:trPr>
        <w:tc>
          <w:tcPr>
            <w:tcW w:w="120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117BD1F4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 xml:space="preserve">Fecha 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5632487E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Descripción breve del cambio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6213F538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Riesgos</w:t>
            </w:r>
          </w:p>
        </w:tc>
        <w:tc>
          <w:tcPr>
            <w:tcW w:w="17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32B35151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lang w:val="es-MX" w:eastAsia="es-MX"/>
              </w:rPr>
              <w:t>Oportunidades</w:t>
            </w:r>
          </w:p>
        </w:tc>
        <w:tc>
          <w:tcPr>
            <w:tcW w:w="3280" w:type="dxa"/>
            <w:gridSpan w:val="2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24436074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Nombre y cargo de quién:</w:t>
            </w:r>
          </w:p>
        </w:tc>
      </w:tr>
      <w:tr w:rsidR="00D75A29" w:rsidRPr="00B42466" w14:paraId="543461AC" w14:textId="77777777" w:rsidTr="00445D95">
        <w:trPr>
          <w:trHeight w:val="840"/>
        </w:trPr>
        <w:tc>
          <w:tcPr>
            <w:tcW w:w="120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42EB0096" w14:textId="77777777" w:rsidR="00D75A29" w:rsidRPr="00B42466" w:rsidRDefault="00D75A29" w:rsidP="00445D95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4C82645E" w14:textId="77777777" w:rsidR="00D75A29" w:rsidRPr="00B42466" w:rsidRDefault="00D75A29" w:rsidP="00445D95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415136E0" w14:textId="77777777" w:rsidR="00D75A29" w:rsidRPr="00B42466" w:rsidRDefault="00D75A29" w:rsidP="00445D95">
            <w:pPr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63B30936" w14:textId="77777777" w:rsidR="00D75A29" w:rsidRPr="00B42466" w:rsidRDefault="00D75A29" w:rsidP="00445D95">
            <w:pPr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  <w:tc>
          <w:tcPr>
            <w:tcW w:w="1579" w:type="dxa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auto" w:fill="auto"/>
            <w:vAlign w:val="center"/>
            <w:hideMark/>
          </w:tcPr>
          <w:p w14:paraId="667554A6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Revisa</w:t>
            </w:r>
          </w:p>
        </w:tc>
        <w:tc>
          <w:tcPr>
            <w:tcW w:w="1701" w:type="dxa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auto" w:fill="auto"/>
            <w:vAlign w:val="center"/>
            <w:hideMark/>
          </w:tcPr>
          <w:p w14:paraId="3E3D640F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Aprueba</w:t>
            </w:r>
          </w:p>
        </w:tc>
      </w:tr>
      <w:tr w:rsidR="00D75A29" w:rsidRPr="00B42466" w14:paraId="6B1FB342" w14:textId="77777777" w:rsidTr="00445D95">
        <w:trPr>
          <w:trHeight w:val="1695"/>
        </w:trPr>
        <w:tc>
          <w:tcPr>
            <w:tcW w:w="120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599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 03/08/2018</w:t>
            </w:r>
          </w:p>
        </w:tc>
        <w:tc>
          <w:tcPr>
            <w:tcW w:w="18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0EC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agregaron las políticas 4 y 16</w:t>
            </w:r>
          </w:p>
        </w:tc>
        <w:tc>
          <w:tcPr>
            <w:tcW w:w="18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EC3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Usuarios confusos, mala percepción del desempeño.</w:t>
            </w:r>
          </w:p>
        </w:tc>
        <w:tc>
          <w:tcPr>
            <w:tcW w:w="17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7A9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Cumplir con lo establecido en el PG-09 </w:t>
            </w:r>
          </w:p>
          <w:p w14:paraId="6B15CBF1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Mejora clima organizacional </w:t>
            </w:r>
          </w:p>
        </w:tc>
        <w:tc>
          <w:tcPr>
            <w:tcW w:w="1579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DCAE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Lic. Aglahe Jiménez Durán</w:t>
            </w:r>
          </w:p>
        </w:tc>
        <w:tc>
          <w:tcPr>
            <w:tcW w:w="1701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A10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  <w:tr w:rsidR="00D75A29" w:rsidRPr="00B42466" w14:paraId="28B4F8F1" w14:textId="77777777" w:rsidTr="00445D95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D6F3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20/01/2022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860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eliminaron políticas de pago, y 2 de autorización.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B62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Trazabilidad de los documentos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96A5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Actualización de acuerdo al PG-09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FBD5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Lic. Aglahe Jiménez Durán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BD38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  <w:tr w:rsidR="00D75A29" w:rsidRPr="00B42466" w14:paraId="2021BC30" w14:textId="77777777" w:rsidTr="00445D95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0919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30/04/2025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CBDD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actualizan los días administrativos a considerarse en el PG-09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B793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Confusión a las partes interesadas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5786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Tener claridad del Procedimiento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7057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María del Carmen Alcántara Téllez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B072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  <w:tr w:rsidR="00D75A29" w:rsidRPr="00B42466" w14:paraId="2FBDB67D" w14:textId="77777777" w:rsidTr="00445D95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4ECF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10/06/2025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3F14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considera el monto a autorizar en compras menores a $2,000.00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C0F9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Demora en el proceso por autorizaciones menores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0112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Tener claridad del Procedimiento y agilizar el Proceso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100A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María del Carmen Alcántara Téllez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3D41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  <w:tr w:rsidR="00D75A29" w:rsidRPr="00B42466" w14:paraId="250C3C5A" w14:textId="77777777" w:rsidTr="00445D95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A504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25/05/2026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78B4" w14:textId="77777777" w:rsidR="00D75A29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Se especifica la autorización de donaciones solicitadas</w:t>
            </w:r>
          </w:p>
          <w:p w14:paraId="2D94FA18" w14:textId="77777777" w:rsidR="005017E2" w:rsidRDefault="005017E2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Se f</w:t>
            </w:r>
            <w:r w:rsidRPr="005017E2">
              <w:rPr>
                <w:rFonts w:ascii="Arial" w:hAnsi="Arial" w:cs="Arial"/>
                <w:sz w:val="18"/>
                <w:szCs w:val="18"/>
                <w:lang w:val="es-MX" w:eastAsia="es-MX"/>
              </w:rPr>
              <w:t>omenta una cultura del consumo responsable</w:t>
            </w:r>
          </w:p>
          <w:p w14:paraId="78DD487E" w14:textId="16F14C3A" w:rsidR="00F85EBB" w:rsidRPr="00B42466" w:rsidRDefault="00F85EBB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Se contemplan políticas de compras sustentables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838C" w14:textId="77777777" w:rsidR="005017E2" w:rsidRDefault="00D75A29" w:rsidP="005017E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Evitar confusión de partes interesadas</w:t>
            </w:r>
          </w:p>
          <w:p w14:paraId="5C32F2E5" w14:textId="26C20EC9" w:rsidR="005017E2" w:rsidRPr="00B42466" w:rsidRDefault="005017E2" w:rsidP="005017E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Realizar compras innecesarias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B98A" w14:textId="77777777" w:rsidR="00D75A29" w:rsidRDefault="00D75A29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Tener claridad del Procedimiento </w:t>
            </w:r>
          </w:p>
          <w:p w14:paraId="299D3567" w14:textId="5D8AFE08" w:rsidR="00547AD5" w:rsidRPr="00B42466" w:rsidRDefault="00547AD5" w:rsidP="00445D95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Atender requerimientos de sostenibilidad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6DB6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María del Carmen Alcántara Téllez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A8EB" w14:textId="77777777" w:rsidR="00D75A29" w:rsidRPr="00B42466" w:rsidRDefault="00D75A29" w:rsidP="00445D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</w:tbl>
    <w:p w14:paraId="79CEE6DE" w14:textId="77777777" w:rsidR="00D75A29" w:rsidRPr="00B42466" w:rsidRDefault="00D75A29" w:rsidP="00181A43">
      <w:pPr>
        <w:jc w:val="both"/>
        <w:rPr>
          <w:rFonts w:ascii="Arial" w:hAnsi="Arial" w:cs="Arial"/>
        </w:rPr>
      </w:pPr>
    </w:p>
    <w:sectPr w:rsidR="00D75A29" w:rsidRPr="00B42466" w:rsidSect="00B47C73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85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BD6D" w14:textId="77777777" w:rsidR="00545ED9" w:rsidRDefault="00545ED9" w:rsidP="00F926F6">
      <w:r>
        <w:separator/>
      </w:r>
    </w:p>
  </w:endnote>
  <w:endnote w:type="continuationSeparator" w:id="0">
    <w:p w14:paraId="57CE77EB" w14:textId="77777777" w:rsidR="00545ED9" w:rsidRDefault="00545ED9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9A0A" w14:textId="77777777" w:rsidR="002A7B0C" w:rsidRPr="00E62F56" w:rsidRDefault="00F27B53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6FF7F5" wp14:editId="54882CF9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12700" b="1143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D8E6F95" w14:textId="70541D10" w:rsidR="002A7B0C" w:rsidRDefault="003812C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2A7B0C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F2D3A" w:rsidRPr="002F2D3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FF7F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" o:allowincell="f" adj="14135" strokecolor="gray" strokeweight=".25pt">
              <v:textbox>
                <w:txbxContent>
                  <w:p w14:paraId="6D8E6F95" w14:textId="70541D10" w:rsidR="002A7B0C" w:rsidRDefault="003812CB">
                    <w:pPr>
                      <w:jc w:val="center"/>
                    </w:pPr>
                    <w:r>
                      <w:fldChar w:fldCharType="begin"/>
                    </w:r>
                    <w:r w:rsidR="002A7B0C">
                      <w:instrText>PAGE    \* MERGEFORMAT</w:instrText>
                    </w:r>
                    <w:r>
                      <w:fldChar w:fldCharType="separate"/>
                    </w:r>
                    <w:r w:rsidR="002F2D3A" w:rsidRPr="002F2D3A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F1540" w14:textId="77777777" w:rsidR="00545ED9" w:rsidRDefault="00545ED9" w:rsidP="00F926F6">
      <w:r>
        <w:separator/>
      </w:r>
    </w:p>
  </w:footnote>
  <w:footnote w:type="continuationSeparator" w:id="0">
    <w:p w14:paraId="320FD260" w14:textId="77777777" w:rsidR="00545ED9" w:rsidRDefault="00545ED9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EB41" w14:textId="77777777" w:rsidR="002A7B0C" w:rsidRDefault="00545ED9">
    <w:pPr>
      <w:pStyle w:val="Encabezado"/>
    </w:pPr>
    <w:r>
      <w:rPr>
        <w:noProof/>
      </w:rPr>
      <w:pict w14:anchorId="758B8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11.35pt;height:256.1pt;z-index:-251660800;mso-wrap-edited:f;mso-width-percent:0;mso-height-percent:0;mso-position-horizontal:center;mso-position-horizontal-relative:margin;mso-position-vertical:center;mso-position-vertical-relative:margin;mso-width-percent:0;mso-height-percent:0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316D" w14:textId="77777777" w:rsidR="003A1E37" w:rsidRDefault="003A1E37">
    <w:pPr>
      <w:pStyle w:val="Encabezado"/>
      <w:rPr>
        <w:sz w:val="16"/>
        <w:szCs w:val="16"/>
        <w:lang w:val="es-MX"/>
      </w:rPr>
    </w:pPr>
  </w:p>
  <w:p w14:paraId="5625EF9F" w14:textId="77777777" w:rsidR="003A1E37" w:rsidRDefault="00944A1E">
    <w:pPr>
      <w:pStyle w:val="Encabezado"/>
      <w:rPr>
        <w:sz w:val="16"/>
        <w:szCs w:val="16"/>
        <w:lang w:val="es-MX"/>
      </w:rPr>
    </w:pP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409B0BA" wp14:editId="02CD8E70">
              <wp:simplePos x="0" y="0"/>
              <wp:positionH relativeFrom="column">
                <wp:posOffset>3974465</wp:posOffset>
              </wp:positionH>
              <wp:positionV relativeFrom="paragraph">
                <wp:posOffset>424815</wp:posOffset>
              </wp:positionV>
              <wp:extent cx="1094740" cy="23495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C2684" w14:textId="791CBEEE" w:rsidR="002A7B0C" w:rsidRPr="00606F98" w:rsidRDefault="002A7B0C" w:rsidP="00606F9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606F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Revisión: </w:t>
                          </w:r>
                          <w:r w:rsidR="0068334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09B0B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12.95pt;margin-top:33.45pt;width:86.2pt;height:1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" filled="f" stroked="f">
              <v:textbox>
                <w:txbxContent>
                  <w:p w14:paraId="29AC2684" w14:textId="791CBEEE" w:rsidR="002A7B0C" w:rsidRPr="00606F98" w:rsidRDefault="002A7B0C" w:rsidP="00606F9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606F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Revisión: </w:t>
                    </w:r>
                    <w:r w:rsidR="0068334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07</w:t>
                    </w: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DE2160" wp14:editId="3EB32CAE">
              <wp:simplePos x="0" y="0"/>
              <wp:positionH relativeFrom="column">
                <wp:posOffset>700405</wp:posOffset>
              </wp:positionH>
              <wp:positionV relativeFrom="paragraph">
                <wp:posOffset>426085</wp:posOffset>
              </wp:positionV>
              <wp:extent cx="3277870" cy="266700"/>
              <wp:effectExtent l="1270" t="2540" r="0" b="0"/>
              <wp:wrapNone/>
              <wp:docPr id="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8603" w14:textId="416DCF74" w:rsidR="002A7B0C" w:rsidRPr="00ED457D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D457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Elaboración: </w:t>
                          </w:r>
                          <w:r w:rsidR="0068334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25</w:t>
                          </w:r>
                          <w:r w:rsidR="00EC3AC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</w:t>
                          </w:r>
                          <w:r w:rsidR="00610A6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8334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may</w:t>
                          </w:r>
                          <w:r w:rsidR="00120FC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</w:t>
                          </w:r>
                          <w:r w:rsidR="009C23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202</w:t>
                          </w:r>
                          <w:r w:rsidR="0068334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791E86" w14:textId="77777777"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1C94B0DB" w14:textId="77777777"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2DE2160" id="Text Box 37" o:spid="_x0000_s1027" type="#_x0000_t202" style="position:absolute;margin-left:55.15pt;margin-top:33.55pt;width:258.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" filled="f" stroked="f">
              <v:textbox>
                <w:txbxContent>
                  <w:p w14:paraId="76438603" w14:textId="416DCF74" w:rsidR="002A7B0C" w:rsidRPr="00ED457D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D457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Elaboración: </w:t>
                    </w:r>
                    <w:r w:rsidR="0068334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25</w:t>
                    </w:r>
                    <w:r w:rsidR="00EC3AC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</w:t>
                    </w:r>
                    <w:r w:rsidR="00610A62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68334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may</w:t>
                    </w:r>
                    <w:r w:rsidR="00120FCA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o</w:t>
                    </w:r>
                    <w:r w:rsidR="009C23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202</w:t>
                    </w:r>
                    <w:r w:rsidR="0068334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6</w:t>
                    </w:r>
                  </w:p>
                  <w:p w14:paraId="17791E86" w14:textId="77777777" w:rsidR="002A7B0C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14:paraId="1C94B0DB" w14:textId="77777777" w:rsidR="002A7B0C" w:rsidRDefault="002A7B0C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AC5E0A8" wp14:editId="144877E2">
              <wp:simplePos x="0" y="0"/>
              <wp:positionH relativeFrom="column">
                <wp:posOffset>3919855</wp:posOffset>
              </wp:positionH>
              <wp:positionV relativeFrom="paragraph">
                <wp:posOffset>154940</wp:posOffset>
              </wp:positionV>
              <wp:extent cx="1151890" cy="242570"/>
              <wp:effectExtent l="0" t="2540" r="0" b="254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3B658" w14:textId="77777777"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ID: POL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AC5E0A8" id="Text Box 40" o:spid="_x0000_s1028" type="#_x0000_t202" style="position:absolute;margin-left:308.65pt;margin-top:12.2pt;width:90.7pt;height:1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" filled="f" stroked="f">
              <v:textbox>
                <w:txbxContent>
                  <w:p w14:paraId="44E3B658" w14:textId="77777777"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ID: POL</w:t>
                    </w:r>
                    <w:r w:rsidR="002A7B0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-09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-01</w:t>
                    </w: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2BCD7A" wp14:editId="1A7699E3">
              <wp:simplePos x="0" y="0"/>
              <wp:positionH relativeFrom="column">
                <wp:posOffset>706755</wp:posOffset>
              </wp:positionH>
              <wp:positionV relativeFrom="paragraph">
                <wp:posOffset>116840</wp:posOffset>
              </wp:positionV>
              <wp:extent cx="3240405" cy="229870"/>
              <wp:effectExtent l="1905" t="2540" r="0" b="0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40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6DEA3" w14:textId="77777777"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Políticas de Adquisiciones 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B2BCD7A" id="Text Box 38" o:spid="_x0000_s1029" type="#_x0000_t202" style="position:absolute;margin-left:55.65pt;margin-top:9.2pt;width:255.1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" filled="f" stroked="f">
              <v:textbox>
                <w:txbxContent>
                  <w:p w14:paraId="4F66DEA3" w14:textId="77777777"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Políticas de Adquisiciones </w:t>
                    </w:r>
                    <w:r w:rsidR="002A7B0C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A1E37">
      <w:rPr>
        <w:noProof/>
        <w:lang w:val="es-MX" w:eastAsia="es-MX"/>
      </w:rPr>
      <w:drawing>
        <wp:inline distT="0" distB="0" distL="0" distR="0" wp14:anchorId="52FA67C4" wp14:editId="6B6B9CEC">
          <wp:extent cx="6209665" cy="668020"/>
          <wp:effectExtent l="0" t="0" r="0" b="0"/>
          <wp:docPr id="3" name="Imagen 1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Marve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669C7A" w14:textId="77777777" w:rsidR="003A1E37" w:rsidRDefault="003A1E37">
    <w:pPr>
      <w:pStyle w:val="Encabezado"/>
      <w:rPr>
        <w:sz w:val="16"/>
        <w:szCs w:val="16"/>
        <w:lang w:val="es-MX"/>
      </w:rPr>
    </w:pPr>
  </w:p>
  <w:p w14:paraId="638DB582" w14:textId="77777777" w:rsidR="002A7B0C" w:rsidRPr="00556FAC" w:rsidRDefault="002A7B0C">
    <w:pPr>
      <w:pStyle w:val="Encabezado"/>
      <w:rPr>
        <w:sz w:val="16"/>
        <w:szCs w:val="16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754C6" w14:textId="77777777" w:rsidR="002A7B0C" w:rsidRDefault="00545ED9">
    <w:pPr>
      <w:pStyle w:val="Encabezado"/>
    </w:pPr>
    <w:r>
      <w:rPr>
        <w:noProof/>
      </w:rPr>
      <w:pict w14:anchorId="07322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11.35pt;height:256.1pt;z-index:-251661824;mso-wrap-edited:f;mso-width-percent:0;mso-height-percent:0;mso-position-horizontal:center;mso-position-horizontal-relative:margin;mso-position-vertical:center;mso-position-vertical-relative:margin;mso-width-percent:0;mso-height-percent:0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D45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49C"/>
    <w:multiLevelType w:val="hybridMultilevel"/>
    <w:tmpl w:val="E97236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C71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0AF8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39F6"/>
    <w:multiLevelType w:val="hybridMultilevel"/>
    <w:tmpl w:val="8334080A"/>
    <w:lvl w:ilvl="0" w:tplc="55BC8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6"/>
    <w:rsid w:val="00002147"/>
    <w:rsid w:val="000030A1"/>
    <w:rsid w:val="00015723"/>
    <w:rsid w:val="00021DBF"/>
    <w:rsid w:val="00022DC2"/>
    <w:rsid w:val="00025A9D"/>
    <w:rsid w:val="00026EDB"/>
    <w:rsid w:val="0002748A"/>
    <w:rsid w:val="0003602B"/>
    <w:rsid w:val="00054D50"/>
    <w:rsid w:val="000564DC"/>
    <w:rsid w:val="00070B99"/>
    <w:rsid w:val="0007332D"/>
    <w:rsid w:val="0008368C"/>
    <w:rsid w:val="00084002"/>
    <w:rsid w:val="00085213"/>
    <w:rsid w:val="0008532C"/>
    <w:rsid w:val="00087A22"/>
    <w:rsid w:val="00090DB5"/>
    <w:rsid w:val="000927CC"/>
    <w:rsid w:val="00096F47"/>
    <w:rsid w:val="000A02A9"/>
    <w:rsid w:val="000B23B7"/>
    <w:rsid w:val="000B6B2F"/>
    <w:rsid w:val="000C211A"/>
    <w:rsid w:val="000D10C5"/>
    <w:rsid w:val="000D1545"/>
    <w:rsid w:val="000E040D"/>
    <w:rsid w:val="000E11FF"/>
    <w:rsid w:val="000E3DE0"/>
    <w:rsid w:val="000F5F30"/>
    <w:rsid w:val="00106458"/>
    <w:rsid w:val="00113560"/>
    <w:rsid w:val="00116F51"/>
    <w:rsid w:val="00120FCA"/>
    <w:rsid w:val="00132753"/>
    <w:rsid w:val="001327B1"/>
    <w:rsid w:val="00144DA3"/>
    <w:rsid w:val="00151978"/>
    <w:rsid w:val="00181A43"/>
    <w:rsid w:val="00186765"/>
    <w:rsid w:val="00187781"/>
    <w:rsid w:val="00196F5E"/>
    <w:rsid w:val="001B00E4"/>
    <w:rsid w:val="001B034E"/>
    <w:rsid w:val="001B5F9B"/>
    <w:rsid w:val="001C15D0"/>
    <w:rsid w:val="001C3CF9"/>
    <w:rsid w:val="001C409F"/>
    <w:rsid w:val="001C5CD2"/>
    <w:rsid w:val="001C60AA"/>
    <w:rsid w:val="001D13ED"/>
    <w:rsid w:val="001D15AB"/>
    <w:rsid w:val="001D3859"/>
    <w:rsid w:val="002068B4"/>
    <w:rsid w:val="00207D1B"/>
    <w:rsid w:val="002256AC"/>
    <w:rsid w:val="002324CB"/>
    <w:rsid w:val="00233C8B"/>
    <w:rsid w:val="0023685A"/>
    <w:rsid w:val="00242FE6"/>
    <w:rsid w:val="00246576"/>
    <w:rsid w:val="0024678F"/>
    <w:rsid w:val="0024772B"/>
    <w:rsid w:val="002605A2"/>
    <w:rsid w:val="00266ED9"/>
    <w:rsid w:val="00287046"/>
    <w:rsid w:val="002879D0"/>
    <w:rsid w:val="00292FAE"/>
    <w:rsid w:val="00293A7E"/>
    <w:rsid w:val="002A057F"/>
    <w:rsid w:val="002A7B0C"/>
    <w:rsid w:val="002C638B"/>
    <w:rsid w:val="002C6474"/>
    <w:rsid w:val="002D0183"/>
    <w:rsid w:val="002D7DA8"/>
    <w:rsid w:val="002E73B4"/>
    <w:rsid w:val="002F2D3A"/>
    <w:rsid w:val="002F42E4"/>
    <w:rsid w:val="002F636C"/>
    <w:rsid w:val="002F6929"/>
    <w:rsid w:val="00301B5A"/>
    <w:rsid w:val="00315C19"/>
    <w:rsid w:val="0032407F"/>
    <w:rsid w:val="003262D7"/>
    <w:rsid w:val="00326D29"/>
    <w:rsid w:val="00330F08"/>
    <w:rsid w:val="0033334D"/>
    <w:rsid w:val="00337C13"/>
    <w:rsid w:val="003506F2"/>
    <w:rsid w:val="00366F1C"/>
    <w:rsid w:val="003721AD"/>
    <w:rsid w:val="00380463"/>
    <w:rsid w:val="003812CB"/>
    <w:rsid w:val="00390219"/>
    <w:rsid w:val="003A1E37"/>
    <w:rsid w:val="003A1F17"/>
    <w:rsid w:val="003A6672"/>
    <w:rsid w:val="003C26F0"/>
    <w:rsid w:val="003C3BD1"/>
    <w:rsid w:val="003D0977"/>
    <w:rsid w:val="003D6A35"/>
    <w:rsid w:val="003E33C4"/>
    <w:rsid w:val="003F471B"/>
    <w:rsid w:val="004064BD"/>
    <w:rsid w:val="004105B4"/>
    <w:rsid w:val="004160EF"/>
    <w:rsid w:val="00420646"/>
    <w:rsid w:val="004222E6"/>
    <w:rsid w:val="00422DC5"/>
    <w:rsid w:val="00425BBB"/>
    <w:rsid w:val="004268DD"/>
    <w:rsid w:val="00436775"/>
    <w:rsid w:val="0043691C"/>
    <w:rsid w:val="00455A1D"/>
    <w:rsid w:val="0048171F"/>
    <w:rsid w:val="004862FB"/>
    <w:rsid w:val="00486C86"/>
    <w:rsid w:val="00492842"/>
    <w:rsid w:val="00494754"/>
    <w:rsid w:val="00494E08"/>
    <w:rsid w:val="004A4E74"/>
    <w:rsid w:val="004A62E4"/>
    <w:rsid w:val="004B0FA1"/>
    <w:rsid w:val="004B58F9"/>
    <w:rsid w:val="004D0753"/>
    <w:rsid w:val="004D09FC"/>
    <w:rsid w:val="004D1A05"/>
    <w:rsid w:val="004D3A9E"/>
    <w:rsid w:val="004E172E"/>
    <w:rsid w:val="004E2DDB"/>
    <w:rsid w:val="004E3989"/>
    <w:rsid w:val="004E4FD7"/>
    <w:rsid w:val="004F0D9E"/>
    <w:rsid w:val="005017E2"/>
    <w:rsid w:val="00504361"/>
    <w:rsid w:val="005169B1"/>
    <w:rsid w:val="005175F7"/>
    <w:rsid w:val="00545ED9"/>
    <w:rsid w:val="00547AD5"/>
    <w:rsid w:val="00553736"/>
    <w:rsid w:val="005542BF"/>
    <w:rsid w:val="005558FA"/>
    <w:rsid w:val="00556FAC"/>
    <w:rsid w:val="005621EE"/>
    <w:rsid w:val="00563D2B"/>
    <w:rsid w:val="0057304B"/>
    <w:rsid w:val="005746F0"/>
    <w:rsid w:val="00577884"/>
    <w:rsid w:val="0058059D"/>
    <w:rsid w:val="00586802"/>
    <w:rsid w:val="0059265A"/>
    <w:rsid w:val="00596A09"/>
    <w:rsid w:val="005A42B1"/>
    <w:rsid w:val="005A7594"/>
    <w:rsid w:val="005C007F"/>
    <w:rsid w:val="005C2D05"/>
    <w:rsid w:val="005C2D55"/>
    <w:rsid w:val="005C489D"/>
    <w:rsid w:val="005C5954"/>
    <w:rsid w:val="005D4163"/>
    <w:rsid w:val="005E6901"/>
    <w:rsid w:val="005E7F4C"/>
    <w:rsid w:val="005F14EA"/>
    <w:rsid w:val="0060042C"/>
    <w:rsid w:val="006030C2"/>
    <w:rsid w:val="00606F98"/>
    <w:rsid w:val="00610A62"/>
    <w:rsid w:val="00612548"/>
    <w:rsid w:val="0061273A"/>
    <w:rsid w:val="0061578F"/>
    <w:rsid w:val="0063586F"/>
    <w:rsid w:val="006362EE"/>
    <w:rsid w:val="00636902"/>
    <w:rsid w:val="00637594"/>
    <w:rsid w:val="00641959"/>
    <w:rsid w:val="006568B7"/>
    <w:rsid w:val="00661265"/>
    <w:rsid w:val="00665D9F"/>
    <w:rsid w:val="00674BB8"/>
    <w:rsid w:val="00675737"/>
    <w:rsid w:val="00683344"/>
    <w:rsid w:val="006A051A"/>
    <w:rsid w:val="006A29EE"/>
    <w:rsid w:val="006A4957"/>
    <w:rsid w:val="006D41DA"/>
    <w:rsid w:val="006D60E6"/>
    <w:rsid w:val="006F006D"/>
    <w:rsid w:val="006F0540"/>
    <w:rsid w:val="00710EFA"/>
    <w:rsid w:val="007136D1"/>
    <w:rsid w:val="007226E7"/>
    <w:rsid w:val="00724C0D"/>
    <w:rsid w:val="00731669"/>
    <w:rsid w:val="00743757"/>
    <w:rsid w:val="007440D4"/>
    <w:rsid w:val="0074665F"/>
    <w:rsid w:val="0074779C"/>
    <w:rsid w:val="00747BD9"/>
    <w:rsid w:val="00770AFA"/>
    <w:rsid w:val="00773448"/>
    <w:rsid w:val="0077473D"/>
    <w:rsid w:val="00775345"/>
    <w:rsid w:val="00780AEA"/>
    <w:rsid w:val="0078505D"/>
    <w:rsid w:val="00791C8F"/>
    <w:rsid w:val="007C043A"/>
    <w:rsid w:val="007D0FB6"/>
    <w:rsid w:val="007D53A5"/>
    <w:rsid w:val="007D5FCE"/>
    <w:rsid w:val="007D60A5"/>
    <w:rsid w:val="007D681D"/>
    <w:rsid w:val="007E3B53"/>
    <w:rsid w:val="007E418E"/>
    <w:rsid w:val="007F0A96"/>
    <w:rsid w:val="007F15A8"/>
    <w:rsid w:val="007F2B76"/>
    <w:rsid w:val="007F6682"/>
    <w:rsid w:val="0080294D"/>
    <w:rsid w:val="00811FB3"/>
    <w:rsid w:val="00812562"/>
    <w:rsid w:val="00814DAD"/>
    <w:rsid w:val="00814E65"/>
    <w:rsid w:val="008164A9"/>
    <w:rsid w:val="00817DA8"/>
    <w:rsid w:val="00820F0A"/>
    <w:rsid w:val="00821EA0"/>
    <w:rsid w:val="008272B9"/>
    <w:rsid w:val="00827BF3"/>
    <w:rsid w:val="00845979"/>
    <w:rsid w:val="00847542"/>
    <w:rsid w:val="00847983"/>
    <w:rsid w:val="00850EA2"/>
    <w:rsid w:val="008534FD"/>
    <w:rsid w:val="00853AFC"/>
    <w:rsid w:val="00854AB9"/>
    <w:rsid w:val="00867059"/>
    <w:rsid w:val="008728C6"/>
    <w:rsid w:val="00875B3C"/>
    <w:rsid w:val="008804D2"/>
    <w:rsid w:val="00890307"/>
    <w:rsid w:val="008903C9"/>
    <w:rsid w:val="00890FBD"/>
    <w:rsid w:val="008A15CD"/>
    <w:rsid w:val="008B1F71"/>
    <w:rsid w:val="008B4130"/>
    <w:rsid w:val="008B60EF"/>
    <w:rsid w:val="008C1733"/>
    <w:rsid w:val="008D41F0"/>
    <w:rsid w:val="008D5D32"/>
    <w:rsid w:val="008E261E"/>
    <w:rsid w:val="008E6B6F"/>
    <w:rsid w:val="008F3207"/>
    <w:rsid w:val="00901FF1"/>
    <w:rsid w:val="009226CB"/>
    <w:rsid w:val="00922F5C"/>
    <w:rsid w:val="009238CE"/>
    <w:rsid w:val="009239E7"/>
    <w:rsid w:val="00925D1D"/>
    <w:rsid w:val="0092647F"/>
    <w:rsid w:val="0092759C"/>
    <w:rsid w:val="00930378"/>
    <w:rsid w:val="009322F3"/>
    <w:rsid w:val="00937D18"/>
    <w:rsid w:val="00944A1E"/>
    <w:rsid w:val="009466A5"/>
    <w:rsid w:val="00947B93"/>
    <w:rsid w:val="00961E7C"/>
    <w:rsid w:val="0096412D"/>
    <w:rsid w:val="00982DF7"/>
    <w:rsid w:val="009847A1"/>
    <w:rsid w:val="009A08E4"/>
    <w:rsid w:val="009A34F2"/>
    <w:rsid w:val="009A631A"/>
    <w:rsid w:val="009B4D21"/>
    <w:rsid w:val="009B5C28"/>
    <w:rsid w:val="009B6100"/>
    <w:rsid w:val="009B6AA0"/>
    <w:rsid w:val="009B78D7"/>
    <w:rsid w:val="009C2398"/>
    <w:rsid w:val="009D3AAD"/>
    <w:rsid w:val="009E1755"/>
    <w:rsid w:val="009E3D38"/>
    <w:rsid w:val="009F0A65"/>
    <w:rsid w:val="009F7DD9"/>
    <w:rsid w:val="00A02347"/>
    <w:rsid w:val="00A10658"/>
    <w:rsid w:val="00A22672"/>
    <w:rsid w:val="00A34AD4"/>
    <w:rsid w:val="00A3533C"/>
    <w:rsid w:val="00A3672A"/>
    <w:rsid w:val="00A40794"/>
    <w:rsid w:val="00A45D15"/>
    <w:rsid w:val="00A462C3"/>
    <w:rsid w:val="00A508C6"/>
    <w:rsid w:val="00A52194"/>
    <w:rsid w:val="00A52647"/>
    <w:rsid w:val="00A626BF"/>
    <w:rsid w:val="00A6729B"/>
    <w:rsid w:val="00A73540"/>
    <w:rsid w:val="00A76C28"/>
    <w:rsid w:val="00A84D72"/>
    <w:rsid w:val="00A86259"/>
    <w:rsid w:val="00A87D28"/>
    <w:rsid w:val="00A87DC5"/>
    <w:rsid w:val="00A93158"/>
    <w:rsid w:val="00AC6A60"/>
    <w:rsid w:val="00AC79B1"/>
    <w:rsid w:val="00AE1615"/>
    <w:rsid w:val="00AE493B"/>
    <w:rsid w:val="00AF23F2"/>
    <w:rsid w:val="00B04BD8"/>
    <w:rsid w:val="00B20ED5"/>
    <w:rsid w:val="00B2153A"/>
    <w:rsid w:val="00B246D8"/>
    <w:rsid w:val="00B32A36"/>
    <w:rsid w:val="00B32F49"/>
    <w:rsid w:val="00B36A33"/>
    <w:rsid w:val="00B4070A"/>
    <w:rsid w:val="00B42466"/>
    <w:rsid w:val="00B47C73"/>
    <w:rsid w:val="00B55F54"/>
    <w:rsid w:val="00B746B8"/>
    <w:rsid w:val="00B7529B"/>
    <w:rsid w:val="00B83749"/>
    <w:rsid w:val="00B83AFF"/>
    <w:rsid w:val="00B9654E"/>
    <w:rsid w:val="00BA19A1"/>
    <w:rsid w:val="00BB11EE"/>
    <w:rsid w:val="00BB3D7C"/>
    <w:rsid w:val="00BB5623"/>
    <w:rsid w:val="00BC488F"/>
    <w:rsid w:val="00BC6CE5"/>
    <w:rsid w:val="00BC73EB"/>
    <w:rsid w:val="00BD7D9A"/>
    <w:rsid w:val="00BE500C"/>
    <w:rsid w:val="00BE7859"/>
    <w:rsid w:val="00BF4CCE"/>
    <w:rsid w:val="00C068FA"/>
    <w:rsid w:val="00C1041A"/>
    <w:rsid w:val="00C2328D"/>
    <w:rsid w:val="00C274D2"/>
    <w:rsid w:val="00C31B0A"/>
    <w:rsid w:val="00C31C28"/>
    <w:rsid w:val="00C46170"/>
    <w:rsid w:val="00C56EB1"/>
    <w:rsid w:val="00C641FA"/>
    <w:rsid w:val="00C66270"/>
    <w:rsid w:val="00C70423"/>
    <w:rsid w:val="00C73A22"/>
    <w:rsid w:val="00C768DF"/>
    <w:rsid w:val="00C76A1C"/>
    <w:rsid w:val="00C76CC0"/>
    <w:rsid w:val="00C776CC"/>
    <w:rsid w:val="00C80F69"/>
    <w:rsid w:val="00C8151F"/>
    <w:rsid w:val="00C819B1"/>
    <w:rsid w:val="00C87FA8"/>
    <w:rsid w:val="00CB65C7"/>
    <w:rsid w:val="00CC100E"/>
    <w:rsid w:val="00CD27B0"/>
    <w:rsid w:val="00CD4F9C"/>
    <w:rsid w:val="00CE16D2"/>
    <w:rsid w:val="00CE1DC9"/>
    <w:rsid w:val="00CE36DF"/>
    <w:rsid w:val="00CE72A6"/>
    <w:rsid w:val="00CF0C4A"/>
    <w:rsid w:val="00CF5EB5"/>
    <w:rsid w:val="00D0039B"/>
    <w:rsid w:val="00D05F05"/>
    <w:rsid w:val="00D07FB5"/>
    <w:rsid w:val="00D1580C"/>
    <w:rsid w:val="00D15BDE"/>
    <w:rsid w:val="00D370D2"/>
    <w:rsid w:val="00D50718"/>
    <w:rsid w:val="00D51E3C"/>
    <w:rsid w:val="00D5471A"/>
    <w:rsid w:val="00D57471"/>
    <w:rsid w:val="00D717D2"/>
    <w:rsid w:val="00D75A29"/>
    <w:rsid w:val="00D97F11"/>
    <w:rsid w:val="00DA41B9"/>
    <w:rsid w:val="00DB7E1A"/>
    <w:rsid w:val="00DC28C3"/>
    <w:rsid w:val="00DC58A1"/>
    <w:rsid w:val="00DD1EA0"/>
    <w:rsid w:val="00DE1D11"/>
    <w:rsid w:val="00DE23BF"/>
    <w:rsid w:val="00DF04C1"/>
    <w:rsid w:val="00DF3099"/>
    <w:rsid w:val="00DF4545"/>
    <w:rsid w:val="00E01024"/>
    <w:rsid w:val="00E0555C"/>
    <w:rsid w:val="00E07559"/>
    <w:rsid w:val="00E17801"/>
    <w:rsid w:val="00E33B16"/>
    <w:rsid w:val="00E4096B"/>
    <w:rsid w:val="00E41F07"/>
    <w:rsid w:val="00E45FF6"/>
    <w:rsid w:val="00E55071"/>
    <w:rsid w:val="00E56296"/>
    <w:rsid w:val="00E62242"/>
    <w:rsid w:val="00E7239A"/>
    <w:rsid w:val="00E90327"/>
    <w:rsid w:val="00E907BF"/>
    <w:rsid w:val="00E913A0"/>
    <w:rsid w:val="00EC1ED9"/>
    <w:rsid w:val="00EC2220"/>
    <w:rsid w:val="00EC3ACC"/>
    <w:rsid w:val="00ED457D"/>
    <w:rsid w:val="00ED4B62"/>
    <w:rsid w:val="00EF2841"/>
    <w:rsid w:val="00F0169E"/>
    <w:rsid w:val="00F11066"/>
    <w:rsid w:val="00F13CDA"/>
    <w:rsid w:val="00F24B8F"/>
    <w:rsid w:val="00F27AB4"/>
    <w:rsid w:val="00F27B53"/>
    <w:rsid w:val="00F37F13"/>
    <w:rsid w:val="00F45625"/>
    <w:rsid w:val="00F52BB3"/>
    <w:rsid w:val="00F6201D"/>
    <w:rsid w:val="00F63BA5"/>
    <w:rsid w:val="00F65534"/>
    <w:rsid w:val="00F85EBB"/>
    <w:rsid w:val="00F86048"/>
    <w:rsid w:val="00F926F6"/>
    <w:rsid w:val="00FA52E3"/>
    <w:rsid w:val="00FA69BB"/>
    <w:rsid w:val="00FA6A79"/>
    <w:rsid w:val="00FC53C2"/>
    <w:rsid w:val="00FD057F"/>
    <w:rsid w:val="00FD2A42"/>
    <w:rsid w:val="00FD2A7F"/>
    <w:rsid w:val="00FE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93E242"/>
  <w15:docId w15:val="{9E0B6C5E-80EC-413F-8D3B-1B1654E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0FB6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46AF-1DC1-4DDE-AC06-D8957199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Usuario</cp:lastModifiedBy>
  <cp:revision>2</cp:revision>
  <cp:lastPrinted>2026-05-28T15:35:00Z</cp:lastPrinted>
  <dcterms:created xsi:type="dcterms:W3CDTF">2026-06-01T18:41:00Z</dcterms:created>
  <dcterms:modified xsi:type="dcterms:W3CDTF">2026-06-01T18:41:00Z</dcterms:modified>
</cp:coreProperties>
</file>